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A4" w:rsidRDefault="000C786C">
      <w:pPr>
        <w:jc w:val="center"/>
        <w:rPr>
          <w:b/>
          <w:sz w:val="28"/>
          <w:szCs w:val="28"/>
        </w:rPr>
      </w:pPr>
      <w:r>
        <w:rPr>
          <w:b/>
          <w:sz w:val="28"/>
          <w:szCs w:val="28"/>
        </w:rPr>
        <w:t xml:space="preserve">                                                                                                        </w:t>
      </w:r>
    </w:p>
    <w:p w:rsidR="006A39A4" w:rsidRPr="00CC10A9" w:rsidRDefault="000C786C">
      <w:pPr>
        <w:widowControl/>
        <w:jc w:val="center"/>
        <w:rPr>
          <w:b/>
          <w:sz w:val="28"/>
          <w:szCs w:val="28"/>
          <w:lang w:eastAsia="ar-SA"/>
        </w:rPr>
      </w:pPr>
      <w:r w:rsidRPr="00CC10A9">
        <w:rPr>
          <w:b/>
          <w:sz w:val="28"/>
          <w:szCs w:val="28"/>
          <w:lang w:eastAsia="ar-SA"/>
        </w:rPr>
        <w:t xml:space="preserve">Совет депутатов Троицкого сельского поселения </w:t>
      </w:r>
    </w:p>
    <w:p w:rsidR="006A39A4" w:rsidRPr="00CC10A9" w:rsidRDefault="000C786C">
      <w:pPr>
        <w:widowControl/>
        <w:jc w:val="center"/>
        <w:rPr>
          <w:b/>
          <w:sz w:val="28"/>
          <w:szCs w:val="28"/>
          <w:lang w:eastAsia="ar-SA"/>
        </w:rPr>
      </w:pPr>
      <w:r w:rsidRPr="00CC10A9">
        <w:rPr>
          <w:b/>
          <w:sz w:val="28"/>
          <w:szCs w:val="28"/>
          <w:lang w:eastAsia="ar-SA"/>
        </w:rPr>
        <w:t xml:space="preserve">Ковылкинского муниципального района </w:t>
      </w:r>
    </w:p>
    <w:p w:rsidR="006A39A4" w:rsidRPr="00CC10A9" w:rsidRDefault="000C786C">
      <w:pPr>
        <w:widowControl/>
        <w:jc w:val="center"/>
        <w:rPr>
          <w:b/>
          <w:sz w:val="28"/>
          <w:szCs w:val="28"/>
          <w:lang w:eastAsia="ar-SA"/>
        </w:rPr>
      </w:pPr>
      <w:r w:rsidRPr="00CC10A9">
        <w:rPr>
          <w:b/>
          <w:sz w:val="28"/>
          <w:szCs w:val="28"/>
          <w:lang w:eastAsia="ar-SA"/>
        </w:rPr>
        <w:t>Республики Мордовия</w:t>
      </w:r>
    </w:p>
    <w:p w:rsidR="006A39A4" w:rsidRDefault="006A39A4">
      <w:pPr>
        <w:widowControl/>
        <w:jc w:val="center"/>
        <w:rPr>
          <w:sz w:val="28"/>
          <w:szCs w:val="28"/>
          <w:lang w:eastAsia="ar-SA"/>
        </w:rPr>
      </w:pPr>
    </w:p>
    <w:p w:rsidR="006A39A4" w:rsidRDefault="000C786C">
      <w:pPr>
        <w:widowControl/>
        <w:tabs>
          <w:tab w:val="left" w:pos="2055"/>
        </w:tabs>
        <w:jc w:val="center"/>
        <w:rPr>
          <w:b/>
          <w:sz w:val="28"/>
          <w:szCs w:val="28"/>
          <w:lang w:eastAsia="ar-SA"/>
        </w:rPr>
      </w:pPr>
      <w:proofErr w:type="gramStart"/>
      <w:r>
        <w:rPr>
          <w:b/>
          <w:sz w:val="28"/>
          <w:szCs w:val="28"/>
          <w:lang w:eastAsia="ar-SA"/>
        </w:rPr>
        <w:t>Р</w:t>
      </w:r>
      <w:proofErr w:type="gramEnd"/>
      <w:r>
        <w:rPr>
          <w:b/>
          <w:sz w:val="28"/>
          <w:szCs w:val="28"/>
          <w:lang w:eastAsia="ar-SA"/>
        </w:rPr>
        <w:t xml:space="preserve"> Е Ш Е Н И Е</w:t>
      </w:r>
    </w:p>
    <w:p w:rsidR="006A39A4" w:rsidRDefault="006A39A4">
      <w:pPr>
        <w:widowControl/>
        <w:jc w:val="center"/>
        <w:rPr>
          <w:sz w:val="28"/>
          <w:szCs w:val="28"/>
          <w:lang w:eastAsia="ar-SA"/>
        </w:rPr>
      </w:pPr>
    </w:p>
    <w:p w:rsidR="006A39A4" w:rsidRDefault="000C786C">
      <w:pPr>
        <w:widowControl/>
        <w:jc w:val="center"/>
        <w:rPr>
          <w:sz w:val="28"/>
          <w:szCs w:val="28"/>
          <w:lang w:eastAsia="ar-SA"/>
        </w:rPr>
      </w:pPr>
      <w:r>
        <w:rPr>
          <w:sz w:val="28"/>
          <w:szCs w:val="28"/>
          <w:lang w:eastAsia="ar-SA"/>
        </w:rPr>
        <w:t>«</w:t>
      </w:r>
      <w:r w:rsidR="001113D1">
        <w:rPr>
          <w:sz w:val="28"/>
          <w:szCs w:val="28"/>
          <w:lang w:eastAsia="ar-SA"/>
        </w:rPr>
        <w:t>07</w:t>
      </w:r>
      <w:r>
        <w:rPr>
          <w:sz w:val="28"/>
          <w:szCs w:val="28"/>
          <w:lang w:eastAsia="ar-SA"/>
        </w:rPr>
        <w:t>»</w:t>
      </w:r>
      <w:r w:rsidR="001113D1">
        <w:rPr>
          <w:sz w:val="28"/>
          <w:szCs w:val="28"/>
          <w:lang w:eastAsia="ar-SA"/>
        </w:rPr>
        <w:t xml:space="preserve"> июня</w:t>
      </w:r>
      <w:r>
        <w:rPr>
          <w:sz w:val="28"/>
          <w:szCs w:val="28"/>
          <w:lang w:eastAsia="ar-SA"/>
        </w:rPr>
        <w:t xml:space="preserve"> 2019 года                                                                                      №</w:t>
      </w:r>
      <w:r w:rsidR="001113D1">
        <w:rPr>
          <w:sz w:val="28"/>
          <w:szCs w:val="28"/>
          <w:lang w:eastAsia="ar-SA"/>
        </w:rPr>
        <w:t xml:space="preserve"> 1</w:t>
      </w:r>
    </w:p>
    <w:p w:rsidR="006A39A4" w:rsidRDefault="006A39A4">
      <w:pPr>
        <w:widowControl/>
        <w:shd w:val="clear" w:color="auto" w:fill="FFFFFF"/>
        <w:rPr>
          <w:b/>
          <w:color w:val="000000"/>
          <w:sz w:val="28"/>
          <w:szCs w:val="28"/>
          <w:lang w:eastAsia="ar-SA"/>
        </w:rPr>
      </w:pPr>
    </w:p>
    <w:p w:rsidR="006A39A4" w:rsidRDefault="000C786C">
      <w:pPr>
        <w:widowControl/>
        <w:shd w:val="clear" w:color="auto" w:fill="FFFFFF"/>
        <w:jc w:val="center"/>
        <w:rPr>
          <w:b/>
          <w:color w:val="000000"/>
          <w:sz w:val="28"/>
          <w:szCs w:val="28"/>
          <w:lang w:eastAsia="ar-SA"/>
        </w:rPr>
      </w:pPr>
      <w:r>
        <w:rPr>
          <w:b/>
          <w:color w:val="000000"/>
          <w:sz w:val="28"/>
          <w:szCs w:val="28"/>
          <w:lang w:eastAsia="ar-SA"/>
        </w:rPr>
        <w:t>Об утверждении Правил Благоустройства территории Троицкого сельского поселения Ковылкинского муниципального района Республики Мордовия</w:t>
      </w:r>
    </w:p>
    <w:p w:rsidR="006A39A4" w:rsidRDefault="006A39A4">
      <w:pPr>
        <w:widowControl/>
        <w:shd w:val="clear" w:color="auto" w:fill="FFFFFF"/>
        <w:jc w:val="both"/>
        <w:rPr>
          <w:b/>
          <w:color w:val="000000"/>
          <w:sz w:val="28"/>
          <w:szCs w:val="28"/>
          <w:lang w:eastAsia="ar-SA"/>
        </w:rPr>
      </w:pPr>
    </w:p>
    <w:p w:rsidR="006A39A4" w:rsidRDefault="000C786C">
      <w:pPr>
        <w:widowControl/>
        <w:ind w:right="-108" w:firstLine="708"/>
        <w:contextualSpacing/>
        <w:jc w:val="both"/>
        <w:rPr>
          <w:b/>
          <w:sz w:val="28"/>
          <w:szCs w:val="28"/>
          <w:lang w:eastAsia="ar-SA"/>
        </w:rPr>
      </w:pPr>
      <w:proofErr w:type="gramStart"/>
      <w:r>
        <w:rPr>
          <w:color w:val="000000"/>
          <w:sz w:val="28"/>
          <w:szCs w:val="28"/>
          <w:lang w:eastAsia="ar-SA"/>
        </w:rPr>
        <w:t xml:space="preserve">В соответствии с </w:t>
      </w:r>
      <w:hyperlink r:id="rId4">
        <w:r>
          <w:rPr>
            <w:rStyle w:val="-"/>
            <w:color w:val="000000"/>
            <w:sz w:val="28"/>
            <w:szCs w:val="28"/>
            <w:lang w:eastAsia="ar-SA"/>
          </w:rPr>
          <w:t>Гражданским кодексом Российской Федерации</w:t>
        </w:r>
      </w:hyperlink>
      <w:r>
        <w:rPr>
          <w:color w:val="000000"/>
          <w:sz w:val="28"/>
          <w:szCs w:val="28"/>
          <w:lang w:eastAsia="ar-SA"/>
        </w:rPr>
        <w:t>, </w:t>
      </w:r>
      <w:hyperlink r:id="rId5">
        <w:r>
          <w:rPr>
            <w:rStyle w:val="-"/>
            <w:color w:val="000000"/>
            <w:sz w:val="28"/>
            <w:szCs w:val="28"/>
            <w:lang w:eastAsia="ar-SA"/>
          </w:rPr>
          <w:t>Земельным кодексом Российской Федерации</w:t>
        </w:r>
      </w:hyperlink>
      <w:r>
        <w:rPr>
          <w:color w:val="000000"/>
          <w:sz w:val="28"/>
          <w:szCs w:val="28"/>
          <w:lang w:eastAsia="ar-SA"/>
        </w:rPr>
        <w:t xml:space="preserve">, </w:t>
      </w:r>
      <w:hyperlink r:id="rId6">
        <w:r>
          <w:rPr>
            <w:rStyle w:val="-"/>
            <w:color w:val="000000"/>
            <w:sz w:val="28"/>
            <w:szCs w:val="28"/>
            <w:lang w:eastAsia="ar-SA"/>
          </w:rPr>
          <w:t>Градостроительным кодексом Российской Федерации</w:t>
        </w:r>
      </w:hyperlink>
      <w:r>
        <w:rPr>
          <w:color w:val="000000"/>
          <w:sz w:val="28"/>
          <w:szCs w:val="28"/>
          <w:lang w:eastAsia="ar-SA"/>
        </w:rPr>
        <w:t>, </w:t>
      </w:r>
      <w:hyperlink r:id="rId7">
        <w:r>
          <w:rPr>
            <w:rStyle w:val="-"/>
            <w:color w:val="000000"/>
            <w:sz w:val="28"/>
            <w:szCs w:val="28"/>
            <w:lang w:eastAsia="ar-SA"/>
          </w:rPr>
          <w:t>Лесным кодексом Российской Федерации</w:t>
        </w:r>
      </w:hyperlink>
      <w:r>
        <w:rPr>
          <w:color w:val="000000"/>
          <w:sz w:val="28"/>
          <w:szCs w:val="28"/>
          <w:lang w:eastAsia="ar-SA"/>
        </w:rPr>
        <w:t>, </w:t>
      </w:r>
      <w:hyperlink r:id="rId8">
        <w:r>
          <w:rPr>
            <w:rStyle w:val="-"/>
            <w:color w:val="000000"/>
            <w:sz w:val="28"/>
            <w:szCs w:val="28"/>
            <w:lang w:eastAsia="ar-SA"/>
          </w:rPr>
          <w:t>Жилищным кодексом Российской Федерации</w:t>
        </w:r>
      </w:hyperlink>
      <w:r>
        <w:rPr>
          <w:color w:val="000000"/>
          <w:sz w:val="28"/>
          <w:szCs w:val="28"/>
          <w:lang w:eastAsia="ar-SA"/>
        </w:rPr>
        <w:t>, </w:t>
      </w:r>
      <w:hyperlink r:id="rId9">
        <w:r>
          <w:rPr>
            <w:rStyle w:val="-"/>
            <w:color w:val="000000"/>
            <w:sz w:val="28"/>
            <w:szCs w:val="28"/>
            <w:lang w:eastAsia="ar-SA"/>
          </w:rPr>
          <w:t>Федеральными законами от 06 октября 2003 года N 131-ФЗ "Об общих принципах организации местного самоуправления в Российской Федерации"</w:t>
        </w:r>
      </w:hyperlink>
      <w:r>
        <w:rPr>
          <w:color w:val="000000"/>
          <w:sz w:val="28"/>
          <w:szCs w:val="28"/>
          <w:lang w:eastAsia="ar-SA"/>
        </w:rPr>
        <w:t xml:space="preserve">, </w:t>
      </w:r>
      <w:hyperlink r:id="rId10">
        <w:r>
          <w:rPr>
            <w:rStyle w:val="-"/>
            <w:color w:val="000000"/>
            <w:sz w:val="28"/>
            <w:szCs w:val="28"/>
            <w:lang w:eastAsia="ar-SA"/>
          </w:rPr>
          <w:t>от 30 марта 1999 года N 52-ФЗ "О санитарно-эпидемиологическом благополучии населения"</w:t>
        </w:r>
      </w:hyperlink>
      <w:r>
        <w:rPr>
          <w:color w:val="000000"/>
          <w:sz w:val="28"/>
          <w:szCs w:val="28"/>
          <w:lang w:eastAsia="ar-SA"/>
        </w:rPr>
        <w:t>, </w:t>
      </w:r>
      <w:hyperlink r:id="rId11">
        <w:r>
          <w:rPr>
            <w:rStyle w:val="-"/>
            <w:color w:val="000000"/>
            <w:sz w:val="28"/>
            <w:szCs w:val="28"/>
            <w:lang w:eastAsia="ar-SA"/>
          </w:rPr>
          <w:t>от 10 января 2002 года N 7-ФЗ "Об</w:t>
        </w:r>
        <w:proofErr w:type="gramEnd"/>
        <w:r>
          <w:rPr>
            <w:rStyle w:val="-"/>
            <w:color w:val="000000"/>
            <w:sz w:val="28"/>
            <w:szCs w:val="28"/>
            <w:lang w:eastAsia="ar-SA"/>
          </w:rPr>
          <w:t xml:space="preserve"> охране окружающей среды"</w:t>
        </w:r>
      </w:hyperlink>
      <w:r>
        <w:rPr>
          <w:color w:val="000000"/>
          <w:sz w:val="28"/>
          <w:szCs w:val="28"/>
          <w:lang w:eastAsia="ar-SA"/>
        </w:rPr>
        <w:t>, </w:t>
      </w:r>
      <w:hyperlink r:id="rId12">
        <w:r>
          <w:rPr>
            <w:rStyle w:val="-"/>
            <w:color w:val="000000"/>
            <w:sz w:val="28"/>
            <w:szCs w:val="28"/>
            <w:lang w:eastAsia="ar-SA"/>
          </w:rPr>
          <w:t>от 24 июня 1998 года N 89-ФЗ "Об отходах производства и потребления"</w:t>
        </w:r>
      </w:hyperlink>
      <w:r>
        <w:rPr>
          <w:color w:val="000000"/>
          <w:sz w:val="28"/>
          <w:szCs w:val="28"/>
          <w:lang w:eastAsia="ar-SA"/>
        </w:rPr>
        <w:t>, Методическими рекомендациями для подготовки правил благоустройства территорий поселений, городских округов, внутригородских районов, утвержденного приказом Министерства строительства и жилищно-коммунального хозяйства Российской Федерации от 13.04.2017 г. № 711/</w:t>
      </w:r>
      <w:proofErr w:type="spellStart"/>
      <w:proofErr w:type="gramStart"/>
      <w:r>
        <w:rPr>
          <w:color w:val="000000"/>
          <w:sz w:val="28"/>
          <w:szCs w:val="28"/>
          <w:lang w:eastAsia="ar-SA"/>
        </w:rPr>
        <w:t>пр</w:t>
      </w:r>
      <w:proofErr w:type="spellEnd"/>
      <w:proofErr w:type="gramEnd"/>
      <w:r>
        <w:rPr>
          <w:sz w:val="28"/>
          <w:szCs w:val="28"/>
          <w:lang w:eastAsia="ar-SA"/>
        </w:rPr>
        <w:t xml:space="preserve">, Уставом Троицкого сельского поселения, Совет депутатов Троицкого сельского поселения </w:t>
      </w:r>
      <w:r>
        <w:rPr>
          <w:b/>
          <w:sz w:val="28"/>
          <w:szCs w:val="28"/>
          <w:lang w:eastAsia="ar-SA"/>
        </w:rPr>
        <w:t>решил:</w:t>
      </w:r>
    </w:p>
    <w:p w:rsidR="006A39A4" w:rsidRDefault="000C786C">
      <w:pPr>
        <w:widowControl/>
        <w:jc w:val="both"/>
        <w:rPr>
          <w:sz w:val="28"/>
          <w:szCs w:val="28"/>
          <w:lang w:eastAsia="ar-SA"/>
        </w:rPr>
      </w:pPr>
      <w:r>
        <w:rPr>
          <w:sz w:val="28"/>
          <w:szCs w:val="28"/>
          <w:lang w:eastAsia="ar-SA"/>
        </w:rPr>
        <w:t xml:space="preserve">        1. Утвердить Правила благоустройства территории Троицкого сельского поселения Ковылкинского муниципального района Республики Мордовия  (прилагается).</w:t>
      </w:r>
    </w:p>
    <w:p w:rsidR="006A39A4" w:rsidRDefault="000C786C">
      <w:pPr>
        <w:widowControl/>
        <w:jc w:val="both"/>
        <w:rPr>
          <w:sz w:val="28"/>
          <w:szCs w:val="28"/>
          <w:lang w:eastAsia="ar-SA"/>
        </w:rPr>
      </w:pPr>
      <w:r>
        <w:rPr>
          <w:sz w:val="28"/>
          <w:szCs w:val="28"/>
          <w:lang w:eastAsia="ar-SA"/>
        </w:rPr>
        <w:t xml:space="preserve">       2.Признать утратившим силу решение Совета депутатов Троицкого сельского </w:t>
      </w:r>
      <w:r w:rsidRPr="0020072F">
        <w:rPr>
          <w:sz w:val="28"/>
          <w:szCs w:val="28"/>
          <w:lang w:eastAsia="ar-SA"/>
        </w:rPr>
        <w:t xml:space="preserve">поселения от </w:t>
      </w:r>
      <w:r w:rsidR="00A7748B">
        <w:rPr>
          <w:sz w:val="28"/>
          <w:szCs w:val="28"/>
          <w:lang w:eastAsia="ar-SA"/>
        </w:rPr>
        <w:t>05.07</w:t>
      </w:r>
      <w:r w:rsidR="0020072F" w:rsidRPr="0020072F">
        <w:rPr>
          <w:sz w:val="28"/>
          <w:szCs w:val="28"/>
          <w:lang w:eastAsia="ar-SA"/>
        </w:rPr>
        <w:t xml:space="preserve">.2017 </w:t>
      </w:r>
      <w:r w:rsidRPr="0020072F">
        <w:rPr>
          <w:sz w:val="28"/>
          <w:szCs w:val="28"/>
          <w:lang w:eastAsia="ar-SA"/>
        </w:rPr>
        <w:t>№</w:t>
      </w:r>
      <w:r w:rsidR="0020072F" w:rsidRPr="0020072F">
        <w:rPr>
          <w:sz w:val="28"/>
          <w:szCs w:val="28"/>
          <w:lang w:eastAsia="ar-SA"/>
        </w:rPr>
        <w:t xml:space="preserve"> 1</w:t>
      </w:r>
      <w:r w:rsidRPr="0020072F">
        <w:rPr>
          <w:sz w:val="28"/>
          <w:szCs w:val="28"/>
          <w:lang w:eastAsia="ar-SA"/>
        </w:rPr>
        <w:t xml:space="preserve"> «Об утверждении Правил  благоустройства, чистоты и порядка Троицкого  сельского поселения Ковылкинского муниципального района РМ» со</w:t>
      </w:r>
      <w:r>
        <w:rPr>
          <w:sz w:val="28"/>
          <w:szCs w:val="28"/>
          <w:lang w:eastAsia="ar-SA"/>
        </w:rPr>
        <w:t xml:space="preserve"> всеми внесенными изменениями.</w:t>
      </w:r>
    </w:p>
    <w:p w:rsidR="006A39A4" w:rsidRDefault="000C786C">
      <w:pPr>
        <w:widowControl/>
        <w:tabs>
          <w:tab w:val="left" w:pos="1276"/>
        </w:tabs>
        <w:ind w:right="-1"/>
        <w:jc w:val="both"/>
        <w:rPr>
          <w:rFonts w:eastAsia="Calibri"/>
          <w:color w:val="000000"/>
          <w:sz w:val="28"/>
          <w:szCs w:val="28"/>
          <w:lang w:eastAsia="ar-SA"/>
        </w:rPr>
      </w:pPr>
      <w:r>
        <w:rPr>
          <w:rFonts w:eastAsia="Calibri"/>
          <w:color w:val="000000"/>
          <w:sz w:val="28"/>
          <w:szCs w:val="28"/>
          <w:lang w:eastAsia="ar-SA"/>
        </w:rPr>
        <w:t xml:space="preserve">       3. Настоящее решение вступает в силу со дня его подписания и подлежит опубликованию в информационном бюллетене Троицкого сельского поселения.</w:t>
      </w:r>
    </w:p>
    <w:p w:rsidR="006A39A4" w:rsidRDefault="006A39A4">
      <w:pPr>
        <w:widowControl/>
        <w:jc w:val="both"/>
        <w:rPr>
          <w:b/>
          <w:sz w:val="28"/>
          <w:szCs w:val="28"/>
          <w:lang w:eastAsia="ar-SA"/>
        </w:rPr>
      </w:pPr>
    </w:p>
    <w:p w:rsidR="006A39A4" w:rsidRDefault="006A39A4">
      <w:pPr>
        <w:widowControl/>
        <w:jc w:val="both"/>
        <w:rPr>
          <w:b/>
          <w:sz w:val="28"/>
          <w:szCs w:val="28"/>
          <w:lang w:eastAsia="ar-SA"/>
        </w:rPr>
      </w:pPr>
    </w:p>
    <w:p w:rsidR="006A39A4" w:rsidRDefault="000C786C">
      <w:pPr>
        <w:widowControl/>
        <w:jc w:val="both"/>
        <w:rPr>
          <w:b/>
          <w:sz w:val="28"/>
          <w:szCs w:val="28"/>
          <w:lang w:eastAsia="ar-SA"/>
        </w:rPr>
      </w:pPr>
      <w:r>
        <w:rPr>
          <w:b/>
          <w:sz w:val="28"/>
          <w:szCs w:val="28"/>
          <w:lang w:eastAsia="ar-SA"/>
        </w:rPr>
        <w:t>Глава  Троицкого сельского поселения</w:t>
      </w:r>
    </w:p>
    <w:p w:rsidR="006A39A4" w:rsidRDefault="000C786C">
      <w:pPr>
        <w:widowControl/>
        <w:jc w:val="both"/>
        <w:rPr>
          <w:b/>
          <w:sz w:val="28"/>
          <w:szCs w:val="28"/>
          <w:lang w:eastAsia="ar-SA"/>
        </w:rPr>
      </w:pPr>
      <w:r>
        <w:rPr>
          <w:b/>
          <w:sz w:val="28"/>
          <w:szCs w:val="28"/>
          <w:lang w:eastAsia="ar-SA"/>
        </w:rPr>
        <w:t>Ковылкинского муниципального района                            В.И. Мельников</w:t>
      </w:r>
    </w:p>
    <w:p w:rsidR="006A39A4" w:rsidRDefault="006A39A4">
      <w:pPr>
        <w:pStyle w:val="ConsPlusTitle"/>
        <w:jc w:val="center"/>
        <w:rPr>
          <w:rFonts w:ascii="Times New Roman" w:hAnsi="Times New Roman" w:cs="Times New Roman"/>
          <w:sz w:val="28"/>
          <w:szCs w:val="28"/>
        </w:rPr>
      </w:pPr>
    </w:p>
    <w:p w:rsidR="006A39A4" w:rsidRDefault="006A39A4">
      <w:pPr>
        <w:pStyle w:val="ConsPlusTitle"/>
        <w:jc w:val="center"/>
        <w:rPr>
          <w:rFonts w:ascii="Times New Roman" w:hAnsi="Times New Roman" w:cs="Times New Roman"/>
          <w:sz w:val="28"/>
          <w:szCs w:val="28"/>
        </w:rPr>
      </w:pPr>
    </w:p>
    <w:p w:rsidR="006A39A4" w:rsidRDefault="006A39A4">
      <w:pPr>
        <w:widowControl/>
        <w:jc w:val="right"/>
        <w:rPr>
          <w:bCs/>
          <w:color w:val="000000"/>
          <w:sz w:val="24"/>
          <w:szCs w:val="24"/>
          <w:lang w:eastAsia="ar-SA"/>
        </w:rPr>
      </w:pPr>
    </w:p>
    <w:p w:rsidR="006A39A4" w:rsidRDefault="006A39A4">
      <w:pPr>
        <w:widowControl/>
        <w:jc w:val="right"/>
        <w:rPr>
          <w:bCs/>
          <w:color w:val="000000"/>
          <w:sz w:val="24"/>
          <w:szCs w:val="24"/>
          <w:lang w:eastAsia="ar-SA"/>
        </w:rPr>
      </w:pPr>
    </w:p>
    <w:p w:rsidR="006A39A4" w:rsidRDefault="006A39A4">
      <w:pPr>
        <w:widowControl/>
        <w:jc w:val="right"/>
        <w:rPr>
          <w:bCs/>
          <w:color w:val="000000"/>
          <w:sz w:val="24"/>
          <w:szCs w:val="24"/>
          <w:lang w:eastAsia="ar-SA"/>
        </w:rPr>
      </w:pPr>
    </w:p>
    <w:p w:rsidR="006A39A4" w:rsidRDefault="000C786C">
      <w:pPr>
        <w:widowControl/>
        <w:jc w:val="right"/>
        <w:rPr>
          <w:bCs/>
          <w:color w:val="000000"/>
          <w:sz w:val="22"/>
          <w:szCs w:val="22"/>
          <w:lang w:eastAsia="ar-SA"/>
        </w:rPr>
      </w:pPr>
      <w:r>
        <w:rPr>
          <w:bCs/>
          <w:color w:val="000000"/>
          <w:sz w:val="22"/>
          <w:szCs w:val="22"/>
          <w:lang w:eastAsia="ar-SA"/>
        </w:rPr>
        <w:t xml:space="preserve">Приложение </w:t>
      </w:r>
    </w:p>
    <w:p w:rsidR="006A39A4" w:rsidRDefault="000C786C">
      <w:pPr>
        <w:widowControl/>
        <w:jc w:val="right"/>
        <w:rPr>
          <w:bCs/>
          <w:color w:val="000000"/>
          <w:sz w:val="22"/>
          <w:szCs w:val="22"/>
          <w:lang w:eastAsia="ar-SA"/>
        </w:rPr>
      </w:pPr>
      <w:r>
        <w:rPr>
          <w:bCs/>
          <w:color w:val="000000"/>
          <w:sz w:val="22"/>
          <w:szCs w:val="22"/>
          <w:lang w:eastAsia="ar-SA"/>
        </w:rPr>
        <w:t>к решению Советов депутатов</w:t>
      </w:r>
    </w:p>
    <w:p w:rsidR="006A39A4" w:rsidRDefault="000C786C">
      <w:pPr>
        <w:widowControl/>
        <w:jc w:val="right"/>
        <w:rPr>
          <w:bCs/>
          <w:color w:val="000000"/>
          <w:sz w:val="22"/>
          <w:szCs w:val="22"/>
          <w:lang w:eastAsia="ar-SA"/>
        </w:rPr>
      </w:pPr>
      <w:r>
        <w:rPr>
          <w:bCs/>
          <w:color w:val="000000"/>
          <w:sz w:val="22"/>
          <w:szCs w:val="22"/>
          <w:lang w:eastAsia="ar-SA"/>
        </w:rPr>
        <w:t>Троицкого сельского поселения</w:t>
      </w:r>
    </w:p>
    <w:p w:rsidR="006A39A4" w:rsidRDefault="000C786C">
      <w:pPr>
        <w:widowControl/>
        <w:jc w:val="right"/>
        <w:rPr>
          <w:bCs/>
          <w:color w:val="000000"/>
          <w:sz w:val="22"/>
          <w:szCs w:val="22"/>
          <w:lang w:eastAsia="ar-SA"/>
        </w:rPr>
      </w:pPr>
      <w:r>
        <w:rPr>
          <w:bCs/>
          <w:color w:val="000000"/>
          <w:sz w:val="22"/>
          <w:szCs w:val="22"/>
          <w:lang w:eastAsia="ar-SA"/>
        </w:rPr>
        <w:t xml:space="preserve">Ковылкинского муниципального района </w:t>
      </w:r>
    </w:p>
    <w:p w:rsidR="006A39A4" w:rsidRDefault="000C786C" w:rsidP="001113D1">
      <w:pPr>
        <w:widowControl/>
        <w:jc w:val="right"/>
        <w:rPr>
          <w:bCs/>
          <w:color w:val="000000"/>
          <w:sz w:val="24"/>
          <w:szCs w:val="24"/>
          <w:lang w:eastAsia="ar-SA"/>
        </w:rPr>
      </w:pPr>
      <w:r>
        <w:rPr>
          <w:bCs/>
          <w:color w:val="000000"/>
          <w:sz w:val="24"/>
          <w:szCs w:val="24"/>
          <w:lang w:eastAsia="ar-SA"/>
        </w:rPr>
        <w:t xml:space="preserve">                                                                                 от </w:t>
      </w:r>
      <w:r w:rsidR="001113D1">
        <w:rPr>
          <w:bCs/>
          <w:color w:val="000000"/>
          <w:sz w:val="24"/>
          <w:szCs w:val="24"/>
          <w:lang w:eastAsia="ar-SA"/>
        </w:rPr>
        <w:t>07.06.</w:t>
      </w:r>
      <w:r>
        <w:rPr>
          <w:bCs/>
          <w:color w:val="000000"/>
          <w:sz w:val="24"/>
          <w:szCs w:val="24"/>
          <w:lang w:eastAsia="ar-SA"/>
        </w:rPr>
        <w:t xml:space="preserve">2019 </w:t>
      </w:r>
      <w:r w:rsidR="001113D1">
        <w:rPr>
          <w:bCs/>
          <w:color w:val="000000"/>
          <w:sz w:val="24"/>
          <w:szCs w:val="24"/>
          <w:lang w:eastAsia="ar-SA"/>
        </w:rPr>
        <w:t xml:space="preserve"> </w:t>
      </w:r>
      <w:r>
        <w:rPr>
          <w:bCs/>
          <w:color w:val="000000"/>
          <w:sz w:val="24"/>
          <w:szCs w:val="24"/>
          <w:lang w:eastAsia="ar-SA"/>
        </w:rPr>
        <w:t>№</w:t>
      </w:r>
      <w:r w:rsidR="001113D1">
        <w:rPr>
          <w:bCs/>
          <w:color w:val="000000"/>
          <w:sz w:val="24"/>
          <w:szCs w:val="24"/>
          <w:lang w:eastAsia="ar-SA"/>
        </w:rPr>
        <w:t xml:space="preserve"> 1</w:t>
      </w:r>
      <w:r>
        <w:rPr>
          <w:bCs/>
          <w:color w:val="000000"/>
          <w:sz w:val="24"/>
          <w:szCs w:val="24"/>
          <w:lang w:eastAsia="ar-SA"/>
        </w:rPr>
        <w:t xml:space="preserve"> </w:t>
      </w:r>
    </w:p>
    <w:p w:rsidR="006A39A4" w:rsidRDefault="000C786C">
      <w:pPr>
        <w:widowControl/>
        <w:jc w:val="right"/>
        <w:rPr>
          <w:b/>
          <w:bCs/>
          <w:color w:val="000000"/>
          <w:sz w:val="24"/>
          <w:szCs w:val="24"/>
          <w:lang w:eastAsia="ar-SA"/>
        </w:rPr>
      </w:pPr>
      <w:r>
        <w:rPr>
          <w:b/>
          <w:bCs/>
          <w:color w:val="000000"/>
          <w:sz w:val="24"/>
          <w:szCs w:val="24"/>
          <w:lang w:eastAsia="ar-SA"/>
        </w:rPr>
        <w:t xml:space="preserve">                                                                                 </w:t>
      </w:r>
    </w:p>
    <w:p w:rsidR="006A39A4" w:rsidRDefault="006A39A4">
      <w:pPr>
        <w:widowControl/>
        <w:rPr>
          <w:b/>
          <w:bCs/>
          <w:color w:val="000000"/>
          <w:sz w:val="26"/>
          <w:szCs w:val="26"/>
          <w:lang w:eastAsia="ar-SA"/>
        </w:rPr>
      </w:pPr>
    </w:p>
    <w:p w:rsidR="006A39A4" w:rsidRDefault="000C786C">
      <w:pPr>
        <w:widowControl/>
        <w:jc w:val="center"/>
        <w:rPr>
          <w:b/>
          <w:bCs/>
          <w:color w:val="000000"/>
          <w:sz w:val="26"/>
          <w:szCs w:val="26"/>
          <w:lang w:eastAsia="ar-SA"/>
        </w:rPr>
      </w:pPr>
      <w:r>
        <w:rPr>
          <w:b/>
          <w:bCs/>
          <w:color w:val="000000"/>
          <w:sz w:val="26"/>
          <w:szCs w:val="26"/>
          <w:lang w:eastAsia="ar-SA"/>
        </w:rPr>
        <w:t>Правила</w:t>
      </w:r>
    </w:p>
    <w:p w:rsidR="006A39A4" w:rsidRDefault="000C786C">
      <w:pPr>
        <w:widowControl/>
        <w:jc w:val="center"/>
        <w:rPr>
          <w:b/>
          <w:bCs/>
          <w:color w:val="000000"/>
          <w:sz w:val="26"/>
          <w:szCs w:val="26"/>
          <w:lang w:eastAsia="ar-SA"/>
        </w:rPr>
      </w:pPr>
      <w:r>
        <w:rPr>
          <w:b/>
          <w:bCs/>
          <w:color w:val="000000"/>
          <w:sz w:val="26"/>
          <w:szCs w:val="26"/>
          <w:lang w:eastAsia="ar-SA"/>
        </w:rPr>
        <w:t>благоустройства территории Троицкого сельского поселения Ковылкинского муниципального района</w:t>
      </w:r>
    </w:p>
    <w:p w:rsidR="006A39A4" w:rsidRDefault="006A39A4"/>
    <w:p w:rsidR="006A39A4" w:rsidRDefault="006A39A4">
      <w:pPr>
        <w:pStyle w:val="ConsPlusNormal"/>
        <w:jc w:val="both"/>
        <w:rPr>
          <w:rFonts w:ascii="Times New Roman" w:hAnsi="Times New Roman" w:cs="Times New Roman"/>
          <w:sz w:val="28"/>
          <w:szCs w:val="28"/>
        </w:rPr>
      </w:pP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Настоящие  правила благоустройства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 повышение безопасности и комфортности проживания населения </w:t>
      </w:r>
      <w:bookmarkStart w:id="0" w:name="__DdeLink__528_649806566"/>
      <w:r>
        <w:rPr>
          <w:rFonts w:ascii="Times New Roman" w:hAnsi="Times New Roman" w:cs="Times New Roman"/>
          <w:sz w:val="24"/>
          <w:szCs w:val="24"/>
          <w:lang w:eastAsia="ar-SA"/>
        </w:rPr>
        <w:t>Троицкого</w:t>
      </w:r>
      <w:bookmarkEnd w:id="0"/>
      <w:r>
        <w:rPr>
          <w:rFonts w:ascii="Times New Roman" w:hAnsi="Times New Roman" w:cs="Times New Roman"/>
          <w:sz w:val="24"/>
          <w:szCs w:val="24"/>
        </w:rPr>
        <w:t xml:space="preserve"> сельского поселения.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целей настоящих Правил используются следующие основные понятия:</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благоустройство территорий  сельских поселений   (далее - благоустройство)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proofErr w:type="gramEnd"/>
      <w:r>
        <w:rPr>
          <w:rFonts w:ascii="Times New Roman" w:hAnsi="Times New Roman" w:cs="Times New Roman"/>
          <w:sz w:val="24"/>
          <w:szCs w:val="24"/>
        </w:rPr>
        <w:t>, прилегающих территорий;</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территории, на которых осуществляется деятельность по благоустройству, -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w:t>
      </w:r>
      <w:proofErr w:type="gramEnd"/>
      <w:r>
        <w:rPr>
          <w:rFonts w:ascii="Times New Roman" w:hAnsi="Times New Roman" w:cs="Times New Roman"/>
          <w:sz w:val="24"/>
          <w:szCs w:val="24"/>
        </w:rPr>
        <w:t xml:space="preserve">,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 контейнерные площадки и площадки для складирования отдельных групп коммунальных отходов;</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w:t>
      </w:r>
      <w:proofErr w:type="gramEnd"/>
      <w:r>
        <w:rPr>
          <w:rFonts w:ascii="Times New Roman" w:hAnsi="Times New Roman" w:cs="Times New Roman"/>
          <w:sz w:val="24"/>
          <w:szCs w:val="24"/>
        </w:rPr>
        <w:t xml:space="preserve"> указатели, применяемые как составные части благоустройства территории;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содержание элемента благоустройства - обеспечение чистоты, надлежащего состояния и безопасности территорий, на которых осуществляется деятельность по благоустройству;</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cs="Times New Roman"/>
          <w:sz w:val="24"/>
          <w:szCs w:val="24"/>
        </w:rPr>
        <w:t>границы</w:t>
      </w:r>
      <w:proofErr w:type="gramEnd"/>
      <w:r>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Границы прилегающих территорий, подлежащих содержанию и благоустройству, определяются постановлением администрации </w:t>
      </w:r>
      <w:r>
        <w:rPr>
          <w:rFonts w:ascii="Times New Roman" w:hAnsi="Times New Roman" w:cs="Times New Roman"/>
          <w:sz w:val="24"/>
          <w:szCs w:val="24"/>
          <w:lang w:eastAsia="ar-SA"/>
        </w:rPr>
        <w:t>Троицкого</w:t>
      </w:r>
      <w:r>
        <w:rPr>
          <w:rFonts w:ascii="Times New Roman" w:hAnsi="Times New Roman" w:cs="Times New Roman"/>
          <w:sz w:val="24"/>
          <w:szCs w:val="24"/>
        </w:rPr>
        <w:t xml:space="preserve"> сельского поселения.</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 адресные реквизиты - указатели, устанавливаемые на объектах адресации, содержащие информацию о номере здания или сооружения, наименовании улицы,  </w:t>
      </w:r>
      <w:r>
        <w:rPr>
          <w:rFonts w:ascii="Times New Roman" w:hAnsi="Times New Roman" w:cs="Times New Roman"/>
          <w:sz w:val="24"/>
          <w:szCs w:val="24"/>
        </w:rPr>
        <w:lastRenderedPageBreak/>
        <w:t>переулка, аллеи, бульвара, проезда, площади, набережной, шоссе;</w:t>
      </w:r>
      <w:proofErr w:type="gramEnd"/>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земляные работы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инженерные коммуникации - наземные, надземные и подземные коммуникации, включающие в себя сети, трассы </w:t>
      </w:r>
      <w:proofErr w:type="spellStart"/>
      <w:r>
        <w:rPr>
          <w:rFonts w:ascii="Times New Roman" w:hAnsi="Times New Roman" w:cs="Times New Roman"/>
          <w:sz w:val="24"/>
          <w:szCs w:val="24"/>
        </w:rPr>
        <w:t>водо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и вентиляционных решеток, различного вспомогательного оборудования и агрегатов, уличные водоразборные колонки);</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конструктивные и внешние элементы фасадов зданий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 xml:space="preserve"> для отвода дождевых и талых вод, входные двери и окна;</w:t>
      </w:r>
      <w:proofErr w:type="gramEnd"/>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контейнерная площадка - место накопления твердых коммунальных отходов, предназначенное для размещения контейнеров и бункеров;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мусор - мелкие неоднородные сухие или влажные отходы производства и потребления, включая твердые коммунальные отходы;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смет - мусор, состоящий, как правило, из песка, пыли, листвы от уборки территорий;</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оборудование для сбора и хранения мусора, отходов производства и потребления - контейнеры, бункеры-накопители, урны;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подтопление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16) придомовая территория – это та территория земельного участка, которая не занята строением, в случае с частным домом все, что за пределами части земельного участка, на которой непосредственно расположен жилой дом, считается придомовой территорией, при этом придомовая территория имеет предел, который определен границей земельного участка, которая находится между границей земельного участка и фасадной стеной дома (фасад может быть не только лицевым</w:t>
      </w:r>
      <w:proofErr w:type="gramEnd"/>
      <w:r>
        <w:rPr>
          <w:rFonts w:ascii="Times New Roman" w:hAnsi="Times New Roman" w:cs="Times New Roman"/>
          <w:sz w:val="24"/>
          <w:szCs w:val="24"/>
        </w:rPr>
        <w:t>, но и боковым);</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17) произведения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roofErr w:type="gramEnd"/>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смотровой колодец - сооружение на подземных инженерных сетях и коммуникациях, предназначенное для обследования и ремонта соответствующих сетей и коммуникаций;</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твердое покрытие - покрытие, выполняемое из асфальта, бетона, природного камня и других искусственных и природных материалов;</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20) устройства наружного освещения -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w:t>
      </w:r>
      <w:r>
        <w:rPr>
          <w:rFonts w:ascii="Times New Roman" w:hAnsi="Times New Roman" w:cs="Times New Roman"/>
          <w:sz w:val="24"/>
          <w:szCs w:val="24"/>
        </w:rPr>
        <w:lastRenderedPageBreak/>
        <w:t>местах общественного пользования;</w:t>
      </w:r>
      <w:proofErr w:type="gramEnd"/>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22) малые архитектурные формы - искусственные элементы садово-парковой композиции: беседки, ротонды, </w:t>
      </w:r>
      <w:proofErr w:type="spellStart"/>
      <w:r>
        <w:rPr>
          <w:rFonts w:ascii="Times New Roman" w:hAnsi="Times New Roman" w:cs="Times New Roman"/>
          <w:sz w:val="24"/>
          <w:szCs w:val="24"/>
        </w:rPr>
        <w:t>перголы</w:t>
      </w:r>
      <w:proofErr w:type="spellEnd"/>
      <w:r>
        <w:rPr>
          <w:rFonts w:ascii="Times New Roman" w:hAnsi="Times New Roman" w:cs="Times New Roman"/>
          <w:sz w:val="24"/>
          <w:szCs w:val="24"/>
        </w:rPr>
        <w:t>, трельяжи, скамейки, арки, скульптуры из растений, киоски, павильоны, оборудование детских площадок, навесы, цветочницы, вазоны и другие.</w:t>
      </w:r>
      <w:proofErr w:type="gramEnd"/>
    </w:p>
    <w:p w:rsidR="006A39A4" w:rsidRDefault="000C786C">
      <w:pPr>
        <w:pStyle w:val="ConsPlusNormal"/>
        <w:ind w:firstLine="540"/>
        <w:jc w:val="both"/>
        <w:rPr>
          <w:rFonts w:ascii="Times New Roman" w:hAnsi="Times New Roman" w:cs="Times New Roman"/>
          <w:sz w:val="24"/>
          <w:szCs w:val="24"/>
        </w:rPr>
      </w:pPr>
      <w:bookmarkStart w:id="1" w:name="P132"/>
      <w:bookmarkEnd w:id="1"/>
      <w:r>
        <w:rPr>
          <w:rFonts w:ascii="Times New Roman" w:hAnsi="Times New Roman" w:cs="Times New Roman"/>
          <w:sz w:val="24"/>
          <w:szCs w:val="24"/>
        </w:rPr>
        <w:t>3. Благоустройству в  сельском поселении подлежат:</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участки территорий общего пользования, занятые улицами, дорогами, площадями, набережными, инженерными коммуникациями, парками, лесопарками,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roofErr w:type="gramEnd"/>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roofErr w:type="gramEnd"/>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участки территорий, используемые в качестве мест (площадок) накопления твердых коммунальных отходов;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участки территорий, используемые для размещения кладбищ, сооружений инженерной защиты;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Благоустройству в  сельском поселении также подлежат объекты, расположенные на участках территорий, перечисленных в </w:t>
      </w:r>
      <w:hyperlink w:anchor="P132" w:history="1">
        <w:r>
          <w:rPr>
            <w:rStyle w:val="-"/>
            <w:rFonts w:ascii="Times New Roman" w:hAnsi="Times New Roman"/>
            <w:sz w:val="24"/>
            <w:szCs w:val="24"/>
            <w:u w:val="none"/>
          </w:rPr>
          <w:t>пункте 3</w:t>
        </w:r>
      </w:hyperlink>
      <w:r>
        <w:rPr>
          <w:rFonts w:ascii="Times New Roman" w:hAnsi="Times New Roman" w:cs="Times New Roman"/>
          <w:sz w:val="24"/>
          <w:szCs w:val="24"/>
        </w:rPr>
        <w:t xml:space="preserve"> настоящих Правил, в том числе:</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зеленые насаждения искусственного и естественного происхождения;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инженерные сети и сооружения в области внешнего состояния и соблюдения чистоты и порядка;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оборудование для сбора мусора или отходов производства и потребления;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сельская  (уличная) мебель, скамьи, беседки, объекты оборудования детских, спортивных и спортивно-игровых площадок;</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уличные общественные туалеты;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устройства, обеспечивающие доступ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к объектам инфраструктуры;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фасады зданий, строений, сооружений, конструктивные и внешние элементы фасадов в части их внешнего состояния;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фонтаны, произведения монументально-декоративного искусства и малые архитектурные формы, декоративные ограды, архитектурные элементы мемориальных </w:t>
      </w:r>
      <w:r>
        <w:rPr>
          <w:rFonts w:ascii="Times New Roman" w:hAnsi="Times New Roman" w:cs="Times New Roman"/>
          <w:sz w:val="24"/>
          <w:szCs w:val="24"/>
        </w:rPr>
        <w:lastRenderedPageBreak/>
        <w:t>комплексов, памятные доски;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объекты культурного наследия;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элементы праздничного оформления, устройства наружного освещения, уличные и информационно-коммуникационные указатели.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Установка новых объектов на участках территорий, указанных в </w:t>
      </w:r>
      <w:hyperlink w:anchor="P132" w:history="1">
        <w:r>
          <w:rPr>
            <w:rStyle w:val="-"/>
            <w:rFonts w:ascii="Times New Roman" w:hAnsi="Times New Roman"/>
            <w:sz w:val="24"/>
            <w:szCs w:val="24"/>
            <w:u w:val="none"/>
          </w:rPr>
          <w:t>пункте 3</w:t>
        </w:r>
      </w:hyperlink>
      <w:r>
        <w:rPr>
          <w:rFonts w:ascii="Times New Roman" w:hAnsi="Times New Roman" w:cs="Times New Roman"/>
          <w:sz w:val="24"/>
          <w:szCs w:val="24"/>
        </w:rPr>
        <w:t xml:space="preserve"> настоящих Правил, осуществляется в соответствии с настоящими Правилами.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 соответствии с законодательством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Администрация </w:t>
      </w:r>
      <w:r>
        <w:rPr>
          <w:rFonts w:ascii="Times New Roman" w:hAnsi="Times New Roman" w:cs="Times New Roman"/>
          <w:sz w:val="24"/>
          <w:szCs w:val="24"/>
          <w:lang w:eastAsia="ar-SA"/>
        </w:rPr>
        <w:t>Троицкого</w:t>
      </w:r>
      <w:r>
        <w:rPr>
          <w:rFonts w:ascii="Times New Roman" w:hAnsi="Times New Roman" w:cs="Times New Roman"/>
          <w:sz w:val="24"/>
          <w:szCs w:val="24"/>
        </w:rPr>
        <w:t xml:space="preserve"> сельского поселения Ковылкинского муниципального района за счет средств  местного  бюджета обеспечивает:</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roofErr w:type="gramEnd"/>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ликвидацию стихийных свалок;</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проведение иных мероприятий по благоустройству и озеленению в соответствии с законодательством и настоящими Правилами.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прилегающих территорий.</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 случае если земельный участок не оформлен в установленном порядке, собственники и (или) иные законные владельцы зданий, строений, сооружений, земельных участков обязаны в соответствии с законодательством обеспечивать уборку территории, прилегающей непосредственно к объекту благоустройства, в порядке, установленном настоящими Правилами.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Жители сельского  поселения  могут принимать участие в проведении мероприятий по благоустройству в порядке, установленном законодательством.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Содержание домашних животных осуществляется в соответствии с правилами и нормами, установленными федеральным законодательством, законодательством Республики Мордовия  и правовыми актами  </w:t>
      </w:r>
      <w:r>
        <w:rPr>
          <w:rFonts w:ascii="Times New Roman" w:hAnsi="Times New Roman" w:cs="Times New Roman"/>
          <w:sz w:val="24"/>
          <w:szCs w:val="24"/>
          <w:lang w:eastAsia="ar-SA"/>
        </w:rPr>
        <w:t>Троицкого</w:t>
      </w:r>
      <w:r>
        <w:rPr>
          <w:rFonts w:ascii="Times New Roman" w:hAnsi="Times New Roman" w:cs="Times New Roman"/>
          <w:sz w:val="24"/>
          <w:szCs w:val="24"/>
        </w:rPr>
        <w:t xml:space="preserve"> сельского поселения Ковылкинского муниципального района.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На территории  </w:t>
      </w:r>
      <w:r>
        <w:rPr>
          <w:rFonts w:ascii="Times New Roman" w:hAnsi="Times New Roman" w:cs="Times New Roman"/>
          <w:sz w:val="24"/>
          <w:szCs w:val="24"/>
          <w:lang w:eastAsia="ar-SA"/>
        </w:rPr>
        <w:t>Троицкого</w:t>
      </w:r>
      <w:r>
        <w:rPr>
          <w:rFonts w:ascii="Times New Roman" w:hAnsi="Times New Roman" w:cs="Times New Roman"/>
          <w:sz w:val="24"/>
          <w:szCs w:val="24"/>
        </w:rPr>
        <w:t xml:space="preserve"> сельского  поселения  запрещается: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сорить на улицах, площадях  и в других общественных местах;</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производить сброс на территорию муниципального образования неочищенных сточных вод;</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w:t>
      </w:r>
      <w:r>
        <w:rPr>
          <w:rFonts w:ascii="Times New Roman" w:hAnsi="Times New Roman" w:cs="Times New Roman"/>
          <w:sz w:val="24"/>
          <w:szCs w:val="24"/>
        </w:rPr>
        <w:lastRenderedPageBreak/>
        <w:t>транспорта с не очищенными от грязи колесами, вынос грунта и грязи автотранспортом, выезжающим с указанных объектов, на территорию поселения;</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roofErr w:type="gramEnd"/>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w:t>
      </w:r>
      <w:proofErr w:type="gramEnd"/>
      <w:r>
        <w:rPr>
          <w:rFonts w:ascii="Times New Roman" w:hAnsi="Times New Roman" w:cs="Times New Roman"/>
          <w:sz w:val="24"/>
          <w:szCs w:val="24"/>
        </w:rPr>
        <w:t xml:space="preserve"> вне отведенных для этих целей мест;</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откачивать воду на проезжую часть дорог и тротуары при производстве строительных и ремонтных работ;</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сжигать мусор, листья, обрезки деревьев в контейнерах;</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мыть автомобили, посуду, купать животных, стирать в неустановленных местах (у водопроводных колонок, во дворах многоквартирных жилых домов и т.д.);</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производить самовольную вырубку деревьев, кустарников;</w:t>
      </w:r>
    </w:p>
    <w:p w:rsidR="006A39A4" w:rsidRDefault="000C786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w:t>
      </w:r>
      <w:proofErr w:type="gramEnd"/>
      <w:r>
        <w:rPr>
          <w:rFonts w:ascii="Times New Roman" w:hAnsi="Times New Roman" w:cs="Times New Roman"/>
          <w:sz w:val="24"/>
          <w:szCs w:val="24"/>
        </w:rPr>
        <w:t xml:space="preserve"> исполнения государственного или муниципального контракта);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осуществлять мелкорозничную уличную торговлю в неустановленных местах, а также при отсутствии у продавца урны для сбора мусора;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ходить по газонам и клумбам, разрушать клумбы, срывать цветы, наносить повреждения деревьям и кустарникам;</w:t>
      </w:r>
    </w:p>
    <w:p w:rsidR="006A39A4" w:rsidRDefault="000C786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 размещать на газонах временные (сезонные) объекты (торговые киоски, летние кафе,</w:t>
      </w:r>
      <w:r>
        <w:t xml:space="preserve"> </w:t>
      </w:r>
      <w:r>
        <w:rPr>
          <w:rFonts w:ascii="Times New Roman" w:hAnsi="Times New Roman" w:cs="Times New Roman"/>
          <w:sz w:val="24"/>
          <w:szCs w:val="24"/>
        </w:rPr>
        <w:t>аттракционы и прочие объекты);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производить размещение уличного смета, грунта на газоны и цветники;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заезжать на всех видах транспорта на газоны и другие участки с зелеными насаждениями</w:t>
      </w:r>
      <w:r>
        <w:t xml:space="preserve"> </w:t>
      </w:r>
      <w:r>
        <w:rPr>
          <w:rFonts w:ascii="Times New Roman" w:hAnsi="Times New Roman" w:cs="Times New Roman"/>
          <w:sz w:val="24"/>
          <w:szCs w:val="24"/>
        </w:rPr>
        <w:t>и осуществлять на них стоянку;</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асфальтом или иным твердым покрытием;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 производить самовольную установку временных (сезонных) объектов.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Уборка улиц и дорог на территории населенных пунктов производится регулярно в порядке, определяемом органами местного самоуправления: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Придомовые территории, </w:t>
      </w:r>
      <w:proofErr w:type="spellStart"/>
      <w:r>
        <w:rPr>
          <w:rFonts w:ascii="Times New Roman" w:hAnsi="Times New Roman" w:cs="Times New Roman"/>
          <w:sz w:val="24"/>
          <w:szCs w:val="24"/>
        </w:rPr>
        <w:t>внутридворовые</w:t>
      </w:r>
      <w:proofErr w:type="spellEnd"/>
      <w:r>
        <w:rPr>
          <w:rFonts w:ascii="Times New Roman" w:hAnsi="Times New Roman" w:cs="Times New Roman"/>
          <w:sz w:val="24"/>
          <w:szCs w:val="24"/>
        </w:rPr>
        <w:t xml:space="preserve"> проезды и тротуары, места массового посещения на территории населенных пунктов ежедневно подметаются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смета</w:t>
      </w:r>
      <w:proofErr w:type="gramEnd"/>
      <w:r>
        <w:rPr>
          <w:rFonts w:ascii="Times New Roman" w:hAnsi="Times New Roman" w:cs="Times New Roman"/>
          <w:sz w:val="24"/>
          <w:szCs w:val="24"/>
        </w:rPr>
        <w:t>, пыли и мелкого бытового мусора.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Прилегающая к инженерным коммуникациям территория должна содержаться в чистоте.</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Не допускается подтопление дорог, улиц, внутриквартальных, </w:t>
      </w:r>
      <w:proofErr w:type="spellStart"/>
      <w:r>
        <w:rPr>
          <w:rFonts w:ascii="Times New Roman" w:hAnsi="Times New Roman" w:cs="Times New Roman"/>
          <w:sz w:val="24"/>
          <w:szCs w:val="24"/>
        </w:rPr>
        <w:t>внутридворовых</w:t>
      </w:r>
      <w:proofErr w:type="spellEnd"/>
      <w:r>
        <w:rPr>
          <w:rFonts w:ascii="Times New Roman" w:hAnsi="Times New Roman" w:cs="Times New Roman"/>
          <w:sz w:val="24"/>
          <w:szCs w:val="24"/>
        </w:rPr>
        <w:t xml:space="preserve"> и иных территорий, исключающее движение пешеходов и транспорта.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Складирование отходов асфальтобетона на газонах или участках с зелеными насаждениями запрещается.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Несанкционированное проведение земляных работ в соответствии с законодательством не допускается.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Прокладка и переустройство подземных коммуникаций на улицах </w:t>
      </w:r>
      <w:r>
        <w:rPr>
          <w:rFonts w:ascii="Times New Roman" w:hAnsi="Times New Roman" w:cs="Times New Roman"/>
          <w:sz w:val="24"/>
          <w:szCs w:val="24"/>
          <w:lang w:eastAsia="ar-SA"/>
        </w:rPr>
        <w:t>Троицкого</w:t>
      </w:r>
      <w:r>
        <w:rPr>
          <w:rFonts w:ascii="Times New Roman" w:hAnsi="Times New Roman" w:cs="Times New Roman"/>
          <w:sz w:val="24"/>
          <w:szCs w:val="24"/>
        </w:rPr>
        <w:t xml:space="preserve"> сельского поселения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Собственники и (или) иные законные владельцы зданий, строений, сооружений, земельных участков, на территории которых находятся упавшие и представляющие угрозу безопасности деревья, обязаны в соответствии с законодательством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Здания, сооружения, их конструктивные элементы  должны содержаться в чистоте и состоянии, исключающем их преждевременный износ и разрушение.</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работах по реставрации, ремонту и покраске фасадов зданий и их отдельных элементов должны соблюдаться требования колористического (колерного) паспорта или преобладающего колористического решения.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Местные разрушения или повреждения облицовки, штукатурки, кладки, внешних элементов фасадов зданий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также несанкционированные надписи, рисунки, графические изображения (граффити) должны своевременно устраняться.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в соответствии с требованиями законодательства участвуют в ремонте и содержанию фасадов, в том числе по очистке кровли от грязи, в зимний период - от наледи и сосулек, соразмерно со своей долей в праве собственности, арендаторы объектов</w:t>
      </w:r>
      <w:proofErr w:type="gramEnd"/>
      <w:r>
        <w:rPr>
          <w:rFonts w:ascii="Times New Roman" w:hAnsi="Times New Roman" w:cs="Times New Roman"/>
          <w:sz w:val="24"/>
          <w:szCs w:val="24"/>
        </w:rPr>
        <w:t xml:space="preserve"> капитального строительства - в соответствии с условиями договора аренды.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24. Ограждения зданий, строений, сооружений, в том числе домовладений, должны содержаться в чистоте и состоянии, исключающем их преждевременный износ и разрушение.</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Обязанность по содержанию ограждений в соответствии с требованиями законодательства возлагается на собственников.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Ограждение должно располагаться не далее 10 см от края газона и иметь нейтральный цвет или естественный цвет используемого материала.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Здания и иные сооружения должны быть оборудованы адресными реквизитами.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Территория населенных пунктов  сельского поселения  подлежит освещению в темное время суток.</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графиком, а приборов декоративного светового или праздничного оформления - по решению владельцев.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Органом ответственным за освещение на территории </w:t>
      </w:r>
      <w:r>
        <w:rPr>
          <w:rFonts w:ascii="Times New Roman" w:hAnsi="Times New Roman" w:cs="Times New Roman"/>
          <w:sz w:val="24"/>
          <w:szCs w:val="24"/>
          <w:lang w:eastAsia="ar-SA"/>
        </w:rPr>
        <w:t>Троицкого</w:t>
      </w:r>
      <w:r>
        <w:rPr>
          <w:rFonts w:ascii="Times New Roman" w:hAnsi="Times New Roman" w:cs="Times New Roman"/>
          <w:sz w:val="24"/>
          <w:szCs w:val="24"/>
        </w:rPr>
        <w:t xml:space="preserve"> сельского поселения является администрация </w:t>
      </w:r>
      <w:r>
        <w:rPr>
          <w:rFonts w:ascii="Times New Roman" w:hAnsi="Times New Roman" w:cs="Times New Roman"/>
          <w:sz w:val="24"/>
          <w:szCs w:val="24"/>
          <w:lang w:eastAsia="ar-SA"/>
        </w:rPr>
        <w:t>Троицкого</w:t>
      </w:r>
      <w:r>
        <w:rPr>
          <w:rFonts w:ascii="Times New Roman" w:hAnsi="Times New Roman" w:cs="Times New Roman"/>
          <w:sz w:val="24"/>
          <w:szCs w:val="24"/>
        </w:rPr>
        <w:t xml:space="preserve"> сельского поселения.  </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установки средств размещения информации определяются орг</w:t>
      </w:r>
      <w:bookmarkStart w:id="2" w:name="_GoBack"/>
      <w:bookmarkEnd w:id="2"/>
      <w:r>
        <w:rPr>
          <w:rFonts w:ascii="Times New Roman" w:hAnsi="Times New Roman" w:cs="Times New Roman"/>
          <w:sz w:val="24"/>
          <w:szCs w:val="24"/>
        </w:rPr>
        <w:t>анами местного самоуправления муниципального образования  по согласованию с собственниками земельных участков, зданий или иного недвижимого имущества, на которых предполагается оборудование таких мест.</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6A39A4" w:rsidRDefault="000C78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Установка рекламных конструкций осуществляется согласно схемам размещения рекламных конструкций, утверждаемым в соответствии с </w:t>
      </w:r>
      <w:hyperlink r:id="rId13">
        <w:r>
          <w:rPr>
            <w:rStyle w:val="-"/>
            <w:rFonts w:ascii="Times New Roman" w:hAnsi="Times New Roman"/>
            <w:sz w:val="24"/>
            <w:szCs w:val="24"/>
            <w:u w:val="none"/>
          </w:rPr>
          <w:t>частью 5.8 статьи 19</w:t>
        </w:r>
      </w:hyperlink>
      <w:r>
        <w:rPr>
          <w:rFonts w:ascii="Times New Roman" w:hAnsi="Times New Roman" w:cs="Times New Roman"/>
          <w:sz w:val="24"/>
          <w:szCs w:val="24"/>
        </w:rPr>
        <w:t xml:space="preserve"> Федерального закона от 13 марта 2006 года N 38-ФЗ "О рекламе".</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демонтажа рекламной конструкции место ее установки должно быть восстановлено в том виде, в котором оно было до монтажа рекламной конструкции.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Организации, эксплуатирующие световые рекламы и вывески, обеспечивают своевременную замену перегоревших </w:t>
      </w:r>
      <w:proofErr w:type="spellStart"/>
      <w:r>
        <w:rPr>
          <w:rFonts w:ascii="Times New Roman" w:hAnsi="Times New Roman" w:cs="Times New Roman"/>
          <w:sz w:val="24"/>
          <w:szCs w:val="24"/>
        </w:rPr>
        <w:t>газосветовых</w:t>
      </w:r>
      <w:proofErr w:type="spellEnd"/>
      <w:r>
        <w:rPr>
          <w:rFonts w:ascii="Times New Roman" w:hAnsi="Times New Roman" w:cs="Times New Roman"/>
          <w:sz w:val="24"/>
          <w:szCs w:val="24"/>
        </w:rPr>
        <w:t xml:space="preserve"> трубок и электроламп. Вывески и реклама не должны перекрывать архитектурные элементы зданий (оконные проемы, колонны, орнамент и прочие).</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Мойка и чистка рекламных конструкций и информационных указателей, вывесок производятся по мере необходимости, но не реже одного раза в месяц рекламных тумб и конструкций на остановочных павильонах, двух раз в год (в апреле и августе) прочих средств наружной рекламы и информации.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Некапитальные нестационарные сооружения размещаются таким образом, чтобы они не мешали пешеходному движению, не ухудшали визуальное восприятие среды населенного пункта и благоустройство территории и застройки.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 препятствующих проведению уборочных или ремонтно-восстановительных работ.</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w:t>
      </w:r>
      <w:proofErr w:type="gramStart"/>
      <w:r>
        <w:rPr>
          <w:rFonts w:ascii="Times New Roman" w:hAnsi="Times New Roman" w:cs="Times New Roman"/>
          <w:sz w:val="24"/>
          <w:szCs w:val="24"/>
        </w:rPr>
        <w:t xml:space="preserve"> .</w:t>
      </w:r>
      <w:proofErr w:type="gramEnd"/>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В первоочередном порядке в целях обеспечения беспрепятственного проезда транспортных средств и движения пешеходов обеспечивается уборка </w:t>
      </w:r>
      <w:proofErr w:type="gramStart"/>
      <w:r>
        <w:rPr>
          <w:rFonts w:ascii="Times New Roman" w:hAnsi="Times New Roman" w:cs="Times New Roman"/>
          <w:sz w:val="24"/>
          <w:szCs w:val="24"/>
        </w:rPr>
        <w:t>снега</w:t>
      </w:r>
      <w:proofErr w:type="gramEnd"/>
      <w:r>
        <w:rPr>
          <w:rFonts w:ascii="Times New Roman" w:hAnsi="Times New Roman" w:cs="Times New Roman"/>
          <w:sz w:val="24"/>
          <w:szCs w:val="24"/>
        </w:rPr>
        <w:t xml:space="preserve"> и ликвидация ледовых образований с проезжей части дорог и тротуаров.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Запрещается: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организовывать складирование (свалки) снега в местах, не установленных органами местного самоуправления.</w:t>
      </w:r>
    </w:p>
    <w:p w:rsidR="006A39A4" w:rsidRDefault="000C78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Формирование снежных валов не допускается на перекрестках и  на тротуарах.</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В зимнее время должна быть организована своевременная очистка кровель зданий от снега и ледовых образований.</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Период летней уборки устанавливается с 16 апреля по 31 октября текущего календарного года.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Запрещается: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выдвигать или перемещать на проезжую часть улиц, дорог, внутриквартальных проездов отходы производства и потребления, смет, </w:t>
      </w:r>
      <w:proofErr w:type="gramStart"/>
      <w:r>
        <w:rPr>
          <w:rFonts w:ascii="Times New Roman" w:hAnsi="Times New Roman" w:cs="Times New Roman"/>
          <w:sz w:val="24"/>
          <w:szCs w:val="24"/>
        </w:rPr>
        <w:t>счищаемый</w:t>
      </w:r>
      <w:proofErr w:type="gramEnd"/>
      <w:r>
        <w:rPr>
          <w:rFonts w:ascii="Times New Roman" w:hAnsi="Times New Roman" w:cs="Times New Roman"/>
          <w:sz w:val="24"/>
          <w:szCs w:val="24"/>
        </w:rPr>
        <w:t xml:space="preserve"> с придомовых территорий, тротуаров и внутриквартальных проездов;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сжигать листву, производственные отходы на территориях хозяйствующих </w:t>
      </w:r>
      <w:r>
        <w:rPr>
          <w:rFonts w:ascii="Times New Roman" w:hAnsi="Times New Roman" w:cs="Times New Roman"/>
          <w:sz w:val="24"/>
          <w:szCs w:val="24"/>
        </w:rPr>
        <w:lastRenderedPageBreak/>
        <w:t>субъектов и частных домовладений;</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выбрасывать жидкие бытовые, пищевые и другие виды отходов, а также закапывать или сжигать их в не предназначенных для этих целей местах.</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40. В период листопада производятся </w:t>
      </w:r>
      <w:proofErr w:type="gramStart"/>
      <w:r>
        <w:rPr>
          <w:rFonts w:ascii="Times New Roman" w:hAnsi="Times New Roman" w:cs="Times New Roman"/>
          <w:sz w:val="24"/>
          <w:szCs w:val="24"/>
        </w:rPr>
        <w:t>сгребание</w:t>
      </w:r>
      <w:proofErr w:type="gramEnd"/>
      <w:r>
        <w:rPr>
          <w:rFonts w:ascii="Times New Roman" w:hAnsi="Times New Roman" w:cs="Times New Roman"/>
          <w:sz w:val="24"/>
          <w:szCs w:val="24"/>
        </w:rPr>
        <w:t xml:space="preserve">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Производство работ по сбору и вывозу мусора осуществляется уполномоченными организациями муниципального образования, собственниками и пользователями зданий, строений, сооружений, земельных участков самостоятельно или на основании договоров со специализированными организациями, а после заключения соглашения между органом исполнительной власти и региональным оператором по обращению с ТКО, а также утвержденного единого тарифа на услугу по обращению с ТКО.</w:t>
      </w:r>
      <w:proofErr w:type="gramEnd"/>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Переполнение контейнеров, бункеров-накопителей мусором не допускается.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органами местного самоуправления муниципального образования в соответствии с законодательством.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Количество и объем контейнеров определяются в соответствии с требованиями законодательства об отходах производства и потребления.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Запрещается самовольная установка контейнеров и бункеров-накопителей без согласования с органами местного самоуправления муниципального образования.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Контейнеры и бункеры-накопители должны быть оборудованы в соответствии с законодательством и содержаться в технически исправном состоянии.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контейнерной площадке должно быть размещено наименования и контактные телефоны хозяйствующего субъекта, осуществляющего вывоз,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Очистка урн производится по мере их заполнения, но не реже одного раза в день.</w:t>
      </w:r>
    </w:p>
    <w:p w:rsidR="006A39A4" w:rsidRDefault="000C786C">
      <w:pPr>
        <w:pStyle w:val="ConsPlusNormal"/>
        <w:ind w:firstLine="540"/>
        <w:jc w:val="both"/>
        <w:rPr>
          <w:rFonts w:ascii="Times New Roman" w:hAnsi="Times New Roman" w:cs="Times New Roman"/>
          <w:sz w:val="24"/>
          <w:szCs w:val="24"/>
        </w:rPr>
      </w:pPr>
      <w:bookmarkStart w:id="3" w:name="P265"/>
      <w:bookmarkEnd w:id="3"/>
      <w:r>
        <w:rPr>
          <w:rFonts w:ascii="Times New Roman" w:hAnsi="Times New Roman" w:cs="Times New Roman"/>
          <w:sz w:val="24"/>
          <w:szCs w:val="24"/>
        </w:rPr>
        <w:t xml:space="preserve">49. </w:t>
      </w:r>
      <w:proofErr w:type="gramStart"/>
      <w:r>
        <w:rPr>
          <w:rFonts w:ascii="Times New Roman" w:hAnsi="Times New Roman" w:cs="Times New Roman"/>
          <w:sz w:val="24"/>
          <w:szCs w:val="24"/>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соответствии с приложением к схеме прилегающей территорий, утвержденной органом местного самоуправления муниципального</w:t>
      </w:r>
      <w:proofErr w:type="gramEnd"/>
      <w:r>
        <w:rPr>
          <w:rFonts w:ascii="Times New Roman" w:hAnsi="Times New Roman" w:cs="Times New Roman"/>
          <w:sz w:val="24"/>
          <w:szCs w:val="24"/>
        </w:rPr>
        <w:t xml:space="preserve"> образования  и соглашением между органом местного самоуправления муниципального образования  и собственником (ответственным лицом) о проведении дополнительных работ по благоустройству прилегающих территорий.</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муниципального образования  направляет собственнику и (или) иному законному владельцу (лицу, ответственному за эксплуатацию здания, строения, сооружения) утвержденную схему прилегающей территории с </w:t>
      </w:r>
      <w:r>
        <w:rPr>
          <w:rFonts w:ascii="Times New Roman" w:hAnsi="Times New Roman" w:cs="Times New Roman"/>
          <w:sz w:val="24"/>
          <w:szCs w:val="24"/>
        </w:rPr>
        <w:lastRenderedPageBreak/>
        <w:t>приложением.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Собственник и (или) иной законный владелец (лицо, ответственное за эксплуатацию здания, строения, сооружения) вправе представить в орган местного самоуправления муниципального образования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Схема прилегающей территории составляется в трех экземплярах. Один экземпляр схемы прилегающей территории передается собственнику и (или) иному законному владельцу (лицу, ответственному за эксплуатацию здания, строения, сооружения), второй находится в органе местного самоуправления муниципального образования, третий передается в орган исполнительной власти, уполномоченный в сфере административно-технического контроля.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 К схеме прилегающей территории прилагается документ о разграничении обязанностей по содержанию прилегающей территории между собственником и (или) иным законным владельцем и муниципальным образованием с указанием минимального перечня видов работ, их объема, периодичности, выполняемых данным лицом и муниципальным образованием.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Обязанности по организации и (или) производству работ в соответствии с законодательством возлагаются: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а также прилегающей территории;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по уборке и содержанию неиспользуемых и </w:t>
      </w:r>
      <w:proofErr w:type="spellStart"/>
      <w:r>
        <w:rPr>
          <w:rFonts w:ascii="Times New Roman" w:hAnsi="Times New Roman" w:cs="Times New Roman"/>
          <w:sz w:val="24"/>
          <w:szCs w:val="24"/>
        </w:rPr>
        <w:t>неосваиваемых</w:t>
      </w:r>
      <w:proofErr w:type="spellEnd"/>
      <w:r>
        <w:rPr>
          <w:rFonts w:ascii="Times New Roman" w:hAnsi="Times New Roman" w:cs="Times New Roman"/>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по содержанию прилегающих территорий к полосам отвода автомобильных и </w:t>
      </w:r>
      <w:r>
        <w:rPr>
          <w:rFonts w:ascii="Times New Roman" w:hAnsi="Times New Roman" w:cs="Times New Roman"/>
          <w:sz w:val="24"/>
          <w:szCs w:val="24"/>
        </w:rPr>
        <w:lastRenderedPageBreak/>
        <w:t>железных дорог, опорам линий электропередачи, линий связи, трубопроводов, - на собственников, владельцев автомобильных и железных дорог, линий электропередачи, линий связи, трубопроводов;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В соответствии с законодательством на прилегающих территориях многоквартирных домов (в соответствии с </w:t>
      </w:r>
      <w:hyperlink w:anchor="P265" w:history="1">
        <w:r>
          <w:rPr>
            <w:rStyle w:val="-"/>
            <w:rFonts w:ascii="Times New Roman" w:hAnsi="Times New Roman"/>
            <w:sz w:val="24"/>
            <w:szCs w:val="24"/>
            <w:u w:val="none"/>
          </w:rPr>
          <w:t>пунктом 56</w:t>
        </w:r>
      </w:hyperlink>
      <w:r>
        <w:rPr>
          <w:rFonts w:ascii="Times New Roman" w:hAnsi="Times New Roman" w:cs="Times New Roman"/>
          <w:sz w:val="24"/>
          <w:szCs w:val="24"/>
        </w:rPr>
        <w:t xml:space="preserve"> настоящих Правил) ответственными за благоустройство прилегающей территории являются: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управление многоквартирными домами;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собственники помещений, если они избрали непосредственную форму управления многоквартирным домом и если иное не установлено договором.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Собственники и (или) иные законные владельцы зданий, строений, сооружений, земельных участков в соответствии с законодательством: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границах прилегающих территорий проводят мероприятия по обустройству цветников и газонов в установленных местах, регулярно проводят работы по поддержанию надлежащего состояния объектов благоустройства, находящихся в границах ответственности;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территории, находящейся у них в собственности, и прилегающей территории обеспечивают сохранность зеленых насаждений; обеспечивают квалифицированный уход за зелеными насаждениями, дорожками и оборудованием, не допускают складирования на зеленые насаждения мусора, строительных материалов, изделий и конструкций; производят комплексный уход за газонами, систематический покос газонов и иной травянистой растительности;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производят уборку территории, находящейся у них в собственности, и прилегающей территории.</w:t>
      </w:r>
    </w:p>
    <w:p w:rsidR="006A39A4" w:rsidRDefault="000C78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54. Мероприятия по уборке прилегающих территорий в летний период включают в себя: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своевременное скашивание газонных трав (высота травостоя не должна превышать 20 см), уничтожение сорных и карантинных растений;</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своевременную обрезку ветвей деревьев, кустарников, нависающих на высоте менее 2 метров над тротуарами и пешеходными дорожками с грунтовым и твердым покрытием;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уборку и вывоз скошенной травы;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подметание прилегающих территорий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смета</w:t>
      </w:r>
      <w:proofErr w:type="gramEnd"/>
      <w:r>
        <w:rPr>
          <w:rFonts w:ascii="Times New Roman" w:hAnsi="Times New Roman" w:cs="Times New Roman"/>
          <w:sz w:val="24"/>
          <w:szCs w:val="24"/>
        </w:rPr>
        <w:t>, пыли и мелкого бытового мусора, их мойка;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своевременный вывоз и размещение мусора, уличного смета, отходов в отведенных местах;</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уборку бордюров от песка, мусора;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сгребание и вывоз опавших листьев с прилегающих территорий в период листопада;</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мойку дорожных покрытий площадей и улиц.</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Мероприятия по уборке прилегающих территорий в зимний период включают в себя: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уборку и своевременный вывоз, размещение мусора, уличного смета, отходов;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посыпку участков прохода и подхода к объектам торговли (магазинам, ларькам, рынкам) организациям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очистку от снега и льда тротуаров и пешеходных дорожек с грунтовым и твердым покрытием.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Участниками деятельности по благоустройству могут быть:</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граждане, которые формируют запрос на благоустройство и принимают участие в </w:t>
      </w:r>
      <w:r>
        <w:rPr>
          <w:rFonts w:ascii="Times New Roman" w:hAnsi="Times New Roman" w:cs="Times New Roman"/>
          <w:sz w:val="24"/>
          <w:szCs w:val="24"/>
        </w:rPr>
        <w:lastRenderedPageBreak/>
        <w:t>оценке предлагаемых решений, участвуют в отдельных случаях в выполнении работ;</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представители органов местного самоуправления муниципального образования  (формируют техническое задание, выбирают исполнителей и обеспечивают финансирование);</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хозяйствующие субъекты, осуществляющие деятельность на территории муниципального образования (могут соучаствовать в формировании запроса на благоустройство, а также в финансировании мероприятий по благоустройству);</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представители профессионального сообщества, в том числе архитекторы и дизайнеры (разрабатывают концепции объектов благоустройства и создают рабочую документацию);</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исполнители работ, в том числе строители, производители малых архитектурных форм.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Форма участия определяется органом местного самоуправления муниципального образования  в зависимости от особенностей проекта по благоустройству муниципального образования и включает в себя: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совместное определение целей и задач по развитию территории;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определение основных видов активности, функциональных зон общественных пространств;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обсуждение и выбор типа оборудования, некапитальных объектов, малых архитектурных форм, материалов;</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консультации с экспертами в выборе типов покрытий, типов озеленения, типов освещения и осветительного оборудования и т.д.;</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участие в разработке проекта (</w:t>
      </w:r>
      <w:proofErr w:type="spellStart"/>
      <w:proofErr w:type="gramStart"/>
      <w:r>
        <w:rPr>
          <w:rFonts w:ascii="Times New Roman" w:hAnsi="Times New Roman" w:cs="Times New Roman"/>
          <w:sz w:val="24"/>
          <w:szCs w:val="24"/>
        </w:rPr>
        <w:t>дизайн-проекта</w:t>
      </w:r>
      <w:proofErr w:type="spellEnd"/>
      <w:proofErr w:type="gramEnd"/>
      <w:r>
        <w:rPr>
          <w:rFonts w:ascii="Times New Roman" w:hAnsi="Times New Roman" w:cs="Times New Roman"/>
          <w:sz w:val="24"/>
          <w:szCs w:val="24"/>
        </w:rPr>
        <w:t>);</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одобрение проектных решений участниками процесса проектирования и будущими пользователями;</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осуществление общественного контроля над процессом реализации проекта и над процессом эксплуатации территории.</w:t>
      </w:r>
    </w:p>
    <w:p w:rsidR="006A39A4" w:rsidRDefault="000C78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59. К механизмам участия в деятельности по благоустройству относятся: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обсуждение проектов благоустройства в различных форматах (</w:t>
      </w:r>
      <w:proofErr w:type="gramStart"/>
      <w:r>
        <w:rPr>
          <w:rFonts w:ascii="Times New Roman" w:hAnsi="Times New Roman" w:cs="Times New Roman"/>
          <w:sz w:val="24"/>
          <w:szCs w:val="24"/>
        </w:rPr>
        <w:t>интерактивном</w:t>
      </w:r>
      <w:proofErr w:type="gramEnd"/>
      <w:r>
        <w:rPr>
          <w:rFonts w:ascii="Times New Roman" w:hAnsi="Times New Roman" w:cs="Times New Roman"/>
          <w:sz w:val="24"/>
          <w:szCs w:val="24"/>
        </w:rPr>
        <w:t xml:space="preserve">, общественные обсуждения, </w:t>
      </w:r>
      <w:proofErr w:type="spellStart"/>
      <w:r>
        <w:rPr>
          <w:rFonts w:ascii="Times New Roman" w:hAnsi="Times New Roman" w:cs="Times New Roman"/>
          <w:sz w:val="24"/>
          <w:szCs w:val="24"/>
        </w:rPr>
        <w:t>дизайн-игры</w:t>
      </w:r>
      <w:proofErr w:type="spellEnd"/>
      <w:r>
        <w:rPr>
          <w:rFonts w:ascii="Times New Roman" w:hAnsi="Times New Roman" w:cs="Times New Roman"/>
          <w:sz w:val="24"/>
          <w:szCs w:val="24"/>
        </w:rPr>
        <w:t>, проектные мастерские, школьные проекты);</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общественный контроль в соответствии с требованиями Федерального </w:t>
      </w:r>
      <w:hyperlink r:id="rId14">
        <w:r>
          <w:rPr>
            <w:rStyle w:val="-"/>
            <w:rFonts w:ascii="Times New Roman" w:hAnsi="Times New Roman"/>
            <w:sz w:val="24"/>
            <w:szCs w:val="24"/>
            <w:u w:val="none"/>
          </w:rPr>
          <w:t>закона</w:t>
        </w:r>
      </w:hyperlink>
      <w:r>
        <w:rPr>
          <w:rFonts w:ascii="Times New Roman" w:hAnsi="Times New Roman" w:cs="Times New Roman"/>
          <w:sz w:val="24"/>
          <w:szCs w:val="24"/>
        </w:rPr>
        <w:t xml:space="preserve"> от 21 июля 2014 года № 212-ФЗ «Об основах общественного контроля в Российской Федерации» и Закон Республики Мордовия от 30 июня 2017 г. N 56-З «Об отдельных вопросах осуществления общественного контроля в Республике Мордовия».</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 Виновные в нарушении настоящих Правил привлекаются к ответственности в соответствии с законодательством.</w:t>
      </w:r>
    </w:p>
    <w:p w:rsidR="006A39A4" w:rsidRDefault="000C7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настоящих Правил осуществляется администрацией </w:t>
      </w:r>
      <w:r>
        <w:rPr>
          <w:rFonts w:ascii="Times New Roman" w:hAnsi="Times New Roman" w:cs="Times New Roman"/>
          <w:sz w:val="24"/>
          <w:szCs w:val="24"/>
          <w:lang w:eastAsia="ar-SA"/>
        </w:rPr>
        <w:t>Троицкого</w:t>
      </w:r>
      <w:r>
        <w:rPr>
          <w:rFonts w:ascii="Times New Roman" w:hAnsi="Times New Roman" w:cs="Times New Roman"/>
          <w:sz w:val="24"/>
          <w:szCs w:val="24"/>
        </w:rPr>
        <w:t xml:space="preserve"> сельского поселения Ковылкинского муниципального района, за исключением случаев, предусмотренных законодательством.</w:t>
      </w:r>
    </w:p>
    <w:p w:rsidR="006A39A4" w:rsidRDefault="006A39A4">
      <w:pPr>
        <w:pStyle w:val="ConsPlusNormal"/>
        <w:jc w:val="both"/>
        <w:rPr>
          <w:rFonts w:ascii="Times New Roman" w:hAnsi="Times New Roman" w:cs="Times New Roman"/>
          <w:sz w:val="24"/>
          <w:szCs w:val="24"/>
        </w:rPr>
      </w:pPr>
    </w:p>
    <w:p w:rsidR="006A39A4" w:rsidRDefault="006A39A4"/>
    <w:sectPr w:rsidR="006A39A4" w:rsidSect="006A39A4">
      <w:pgSz w:w="11906" w:h="16838"/>
      <w:pgMar w:top="567"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9A4"/>
    <w:rsid w:val="000C786C"/>
    <w:rsid w:val="001113D1"/>
    <w:rsid w:val="0020072F"/>
    <w:rsid w:val="006A39A4"/>
    <w:rsid w:val="00A7748B"/>
    <w:rsid w:val="00CC10A9"/>
    <w:rsid w:val="00E3293E"/>
    <w:rsid w:val="00E57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C0"/>
    <w:pPr>
      <w:widowControl w:val="0"/>
      <w:suppressAutoHyphens/>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rsid w:val="001265DC"/>
    <w:rPr>
      <w:rFonts w:cs="Times New Roman"/>
      <w:color w:val="0000FF"/>
      <w:u w:val="single"/>
    </w:rPr>
  </w:style>
  <w:style w:type="paragraph" w:customStyle="1" w:styleId="a3">
    <w:name w:val="Заголовок"/>
    <w:basedOn w:val="a"/>
    <w:next w:val="a4"/>
    <w:rsid w:val="006A39A4"/>
    <w:pPr>
      <w:keepNext/>
      <w:spacing w:before="240" w:after="120"/>
    </w:pPr>
    <w:rPr>
      <w:rFonts w:ascii="Liberation Sans" w:eastAsia="Microsoft YaHei" w:hAnsi="Liberation Sans" w:cs="Mangal"/>
      <w:sz w:val="28"/>
      <w:szCs w:val="28"/>
    </w:rPr>
  </w:style>
  <w:style w:type="paragraph" w:styleId="a4">
    <w:name w:val="Body Text"/>
    <w:basedOn w:val="a"/>
    <w:rsid w:val="006A39A4"/>
    <w:pPr>
      <w:spacing w:after="140" w:line="288" w:lineRule="auto"/>
    </w:pPr>
  </w:style>
  <w:style w:type="paragraph" w:styleId="a5">
    <w:name w:val="List"/>
    <w:basedOn w:val="a4"/>
    <w:rsid w:val="006A39A4"/>
    <w:rPr>
      <w:rFonts w:cs="Mangal"/>
    </w:rPr>
  </w:style>
  <w:style w:type="paragraph" w:styleId="a6">
    <w:name w:val="Title"/>
    <w:basedOn w:val="a"/>
    <w:rsid w:val="006A39A4"/>
    <w:pPr>
      <w:suppressLineNumbers/>
      <w:spacing w:before="120" w:after="120"/>
    </w:pPr>
    <w:rPr>
      <w:rFonts w:cs="Mangal"/>
      <w:i/>
      <w:iCs/>
      <w:sz w:val="24"/>
      <w:szCs w:val="24"/>
    </w:rPr>
  </w:style>
  <w:style w:type="paragraph" w:styleId="a7">
    <w:name w:val="index heading"/>
    <w:basedOn w:val="a"/>
    <w:rsid w:val="006A39A4"/>
    <w:pPr>
      <w:suppressLineNumbers/>
    </w:pPr>
    <w:rPr>
      <w:rFonts w:cs="Mangal"/>
    </w:rPr>
  </w:style>
  <w:style w:type="paragraph" w:customStyle="1" w:styleId="ConsPlusNormal">
    <w:name w:val="ConsPlusNormal"/>
    <w:uiPriority w:val="99"/>
    <w:rsid w:val="001265DC"/>
    <w:pPr>
      <w:widowControl w:val="0"/>
      <w:suppressAutoHyphens/>
    </w:pPr>
    <w:rPr>
      <w:rFonts w:eastAsia="Times New Roman" w:cs="Calibri"/>
      <w:szCs w:val="20"/>
    </w:rPr>
  </w:style>
  <w:style w:type="paragraph" w:customStyle="1" w:styleId="ConsPlusTitle">
    <w:name w:val="ConsPlusTitle"/>
    <w:uiPriority w:val="99"/>
    <w:rsid w:val="001265DC"/>
    <w:pPr>
      <w:widowControl w:val="0"/>
      <w:suppressAutoHyphens/>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consultantplus://offline/ref=FCB0A7C6C1D6010B6D87A1F1E5DA60C7B9E4F97F04FF8472BFB2C348E1BCBB0780B07CE711s045F" TargetMode="External"/><Relationship Id="rId3" Type="http://schemas.openxmlformats.org/officeDocument/2006/relationships/webSettings" Target="webSettings.xml"/><Relationship Id="rId7" Type="http://schemas.openxmlformats.org/officeDocument/2006/relationships/hyperlink" Target="http://docs.cntd.ru/document/902017047" TargetMode="External"/><Relationship Id="rId12" Type="http://schemas.openxmlformats.org/officeDocument/2006/relationships/hyperlink" Target="http://docs.cntd.ru/document/90171159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docs.cntd.ru/document/901808297" TargetMode="External"/><Relationship Id="rId5" Type="http://schemas.openxmlformats.org/officeDocument/2006/relationships/hyperlink" Target="http://docs.cntd.ru/document/744100004" TargetMode="External"/><Relationship Id="rId15" Type="http://schemas.openxmlformats.org/officeDocument/2006/relationships/fontTable" Target="fontTable.xml"/><Relationship Id="rId10" Type="http://schemas.openxmlformats.org/officeDocument/2006/relationships/hyperlink" Target="http://docs.cntd.ru/document/901729631" TargetMode="External"/><Relationship Id="rId4" Type="http://schemas.openxmlformats.org/officeDocument/2006/relationships/hyperlink" Target="http://docs.cntd.ru/document/9027690" TargetMode="External"/><Relationship Id="rId9" Type="http://schemas.openxmlformats.org/officeDocument/2006/relationships/hyperlink" Target="http://docs.cntd.ru/document/901876063" TargetMode="External"/><Relationship Id="rId14" Type="http://schemas.openxmlformats.org/officeDocument/2006/relationships/hyperlink" Target="consultantplus://offline/ref=FCB0A7C6C1D6010B6D87A1F1E5DA60C7B8ECFF790EFE8472BFB2C348E1sB4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6675</Words>
  <Characters>38049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2019-06-11T08:37:00Z</cp:lastPrinted>
  <dcterms:created xsi:type="dcterms:W3CDTF">2019-05-14T09:38:00Z</dcterms:created>
  <dcterms:modified xsi:type="dcterms:W3CDTF">2019-06-11T08:37:00Z</dcterms:modified>
  <dc:language>ru-RU</dc:language>
</cp:coreProperties>
</file>