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both"/>
        <w:rPr/>
      </w:pPr>
      <w:r>
        <w:rPr>
          <w:rFonts w:ascii="Liberation Sans" w:hAnsi="Liberation Sans"/>
        </w:rPr>
        <w:t xml:space="preserve">Пенсионный фонд РФ автоматически оформляет сертификаты на материнский капитал с 15 апреля 2020 года. Обращаться в ПФР не требуется. Подробнее: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http://www.pfrf.ru/press_center/~2020/03/02/200794</w:t>
        </w:r>
      </w:hyperlink>
      <w:r>
        <w:rPr>
          <w:rFonts w:ascii="Liberation Sans" w:hAnsi="Liberation Sans"/>
          <w:sz w:val="22"/>
          <w:szCs w:val="22"/>
        </w:rPr>
        <w:t xml:space="preserve">. </w:t>
      </w:r>
      <w:hyperlink r:id="rId3">
        <w:r>
          <w:rPr>
            <w:rStyle w:val="Style11"/>
            <w:rFonts w:ascii="Liberation Sans" w:hAnsi="Liberation Sans"/>
            <w:sz w:val="22"/>
            <w:szCs w:val="22"/>
          </w:rPr>
          <w:t>#Пенсионныйфонд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  <w:hyperlink r:id="rId4">
        <w:r>
          <w:rPr>
            <w:rStyle w:val="Style11"/>
            <w:rFonts w:ascii="Liberation Sans" w:hAnsi="Liberation Sans"/>
            <w:sz w:val="22"/>
            <w:szCs w:val="22"/>
          </w:rPr>
          <w:t>#ПФР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  <w:hyperlink r:id="rId5">
        <w:r>
          <w:rPr>
            <w:rStyle w:val="Style11"/>
            <w:rFonts w:ascii="Liberation Sans" w:hAnsi="Liberation Sans"/>
            <w:sz w:val="22"/>
            <w:szCs w:val="22"/>
          </w:rPr>
          <w:t>#важнознать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  <w:hyperlink r:id="rId6">
        <w:r>
          <w:rPr>
            <w:rStyle w:val="Style11"/>
            <w:rFonts w:ascii="Liberation Sans" w:hAnsi="Liberation Sans"/>
            <w:sz w:val="22"/>
            <w:szCs w:val="22"/>
          </w:rPr>
          <w:t>#материнскийкапитал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998855</wp:posOffset>
            </wp:positionH>
            <wp:positionV relativeFrom="paragraph">
              <wp:posOffset>659765</wp:posOffset>
            </wp:positionV>
            <wp:extent cx="3765550" cy="3765550"/>
            <wp:effectExtent l="0" t="0" r="0" b="0"/>
            <wp:wrapSquare wrapText="largest"/>
            <wp:docPr id="1" name="Изображение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press_center%2F~2020%2F03%2F02%2F200794&amp;post=-37475973_4391&amp;cc_key=" TargetMode="External"/><Relationship Id="rId3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2020-08-17T16:40:31Z</dcterms:modified>
  <cp:revision>1</cp:revision>
</cp:coreProperties>
</file>