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hyperlink r:id="rId2">
        <w:r>
          <w:rPr>
            <w:rStyle w:val="Style11"/>
            <w:rFonts w:ascii="Times New Roman" w:hAnsi="Times New Roman"/>
          </w:rPr>
          <w:t>#КонсультацияПФР</w:t>
        </w:r>
      </w:hyperlink>
      <w:r>
        <w:rPr>
          <w:rFonts w:ascii="Times New Roman" w:hAnsi="Times New Roman"/>
        </w:rPr>
        <w:t xml:space="preserve">: как получить номер СНИЛС на новорожденного 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детей, родившихся с 15 июля 2020 года, Пенсионный фонд РФ самостоятельно пришлет номер СНИЛС ребенка в личный кабинет мамы. Соответствующий сервис реализован на портале Госуслуг. 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Едином портале государственных услуг (ЕПГУ). Данный сервис доступен тем родителям, которые зарегистрированы на ЕПГУ. 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регистрация на портале госуслуг отсутствует, получить номер можно - обратившись в МФЦ или непосредственно в клиентскую службу Управления ПФР по месту жительства, предварительно записавшись на прием.</w:t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0;&#1086;&#1085;&#1089;&#1091;&#1083;&#1100;&#1090;&#1072;&#1094;&#1080;&#1103;&#1055;&#1060;&#1056;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2021-03-10T17:02:14Z</dcterms:modified>
  <cp:revision>1</cp:revision>
</cp:coreProperties>
</file>