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jc w:val="center"/>
        <w:rPr>
          <w:rFonts w:ascii="Liberation Sans" w:hAnsi="Liberation Sans"/>
          <w:sz w:val="24"/>
          <w:szCs w:val="24"/>
        </w:rPr>
      </w:pPr>
      <w:bookmarkStart w:id="0" w:name="__DdeLink__313_962597060"/>
      <w:bookmarkEnd w:id="0"/>
      <w:r>
        <w:rPr>
          <w:rFonts w:ascii="Liberation Sans" w:hAnsi="Liberation Sans"/>
          <w:sz w:val="24"/>
          <w:szCs w:val="24"/>
        </w:rPr>
        <w:t>Информацию об инвестировании средств пенсионных накоплений можно посмотреть на сайте ПФР</w:t>
      </w:r>
    </w:p>
    <w:p>
      <w:pPr>
        <w:pStyle w:val="Style12"/>
        <w:spacing w:before="0" w:after="0"/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Style12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Управление Пенсионного фонда в Краснослободском муниципальном районе РМ (межрайонное)</w:t>
      </w:r>
      <w:r>
        <w:rPr>
          <w:rFonts w:ascii="Liberation Sans" w:hAnsi="Liberation Sans"/>
          <w:sz w:val="24"/>
          <w:szCs w:val="24"/>
        </w:rPr>
        <w:t xml:space="preserve"> сообщает, что ознакомиться с информацией об инвестировании средств пенсионных накоплений, о структуре и составе акционеров (участников) управляющей компании по каждой управляющей компании, специализированного депозитария, а также о доходности средств пенсионных накоплений, представленной в Пенсионный фонд России управляющими компаниями в соответствии со Стандартами раскрытия информации об инвестировании средств пенсионных накоплений, утвержденных приказом Министерства финансов Российской Федерации от 22 августа 2005 года № 107н, можно на сайте ПФР в разделе: Гражданам/ Будущим пенсионерам/О пенсионных накоплениях/Основные сведения об инвестировании средств пенсионных накоплений.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2020-11-05T16:43:44Z</dcterms:created>
  <dc:language>ru-RU</dc:language>
  <dcterms:modified xsi:type="dcterms:W3CDTF">2020-11-05T16:46:59Z</dcterms:modified>
  <cp:revision>1</cp:revision>
</cp:coreProperties>
</file>