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sz w:val="24"/>
          <w:szCs w:val="24"/>
        </w:rPr>
      </w:pPr>
      <w:bookmarkStart w:id="0" w:name="__DdeLink__442_1416257586"/>
      <w:bookmarkEnd w:id="0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Ежемесячная выплата из средств материнского капитала – только по заявлению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Прекращено действие упрощенного порядка назначения ежемесячной выплаты из материнского (семейного) капитала.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В период с 1 апреля 2020 года по 1 марта 2021 года включительно ежемесячная выплата в связи с рождением (усыновлением) второго ребенка гражданам с детьми, достигшими в указанный период возраста одного года или двух лет, имеющим право на указанную выплату, устанавливалась без подачи заявлений.</w:t>
      </w:r>
    </w:p>
    <w:p>
      <w:pPr>
        <w:pStyle w:val="NormalWeb"/>
        <w:jc w:val="both"/>
        <w:rPr>
          <w:sz w:val="24"/>
          <w:szCs w:val="24"/>
        </w:rPr>
      </w:pPr>
      <w:r>
        <w:rPr>
          <w:sz w:val="24"/>
          <w:szCs w:val="24"/>
        </w:rPr>
        <w:t>Теперь семьям, желающим продлить выплату, необходимо обратиться в Клиентскую службу ПФР с заявлением и необходимыми документами. Напомним, с июня 2020 года изменился порядок учёта доходов при оформлении ежемесячных выплат: сведения о доходах необходимо учесть за 12 месяцев, но отсчёт этого периода начинается за 6 месяцев до даты подачи заявления.</w:t>
      </w:r>
    </w:p>
    <w:p>
      <w:pPr>
        <w:pStyle w:val="NormalWeb"/>
        <w:spacing w:before="280" w:after="28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на ежемесячную выплату из материнского (семейного) капитала можно подать электронно на сайте ПФР в Личном кабинете (www.pfr.gov.ru) или портале Госуслуг (www.gosuslugi.ru), либо по предварительной записи в Клиентской службе ПФР или Многофункциональном центре предоставления государственных и муниципальных услуг (МФЦ).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2021-05-20T10:39:23Z</dcterms:created>
  <dc:language>ru-RU</dc:language>
  <dcterms:modified xsi:type="dcterms:W3CDTF">2021-05-20T10:50:38Z</dcterms:modified>
  <cp:revision>1</cp:revision>
</cp:coreProperties>
</file>