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0" w:firstLine="425"/>
        <w:jc w:val="both"/>
        <w:rPr>
          <w:rStyle w:val="Style11"/>
          <w:rFonts w:ascii="Times New Roman" w:hAnsi="Times New Roman"/>
          <w:b/>
          <w:b/>
          <w:i w:val="false"/>
          <w:i w:val="false"/>
          <w:sz w:val="28"/>
          <w:szCs w:val="28"/>
        </w:rPr>
      </w:pPr>
      <w:r>
        <w:rPr>
          <w:rStyle w:val="Style11"/>
          <w:rFonts w:ascii="Times New Roman" w:hAnsi="Times New Roman"/>
          <w:b/>
          <w:i w:val="false"/>
          <w:sz w:val="28"/>
          <w:szCs w:val="28"/>
        </w:rPr>
        <w:t xml:space="preserve">Длительный страховой стаж дает льготы по выходу на пенсию. </w:t>
      </w:r>
    </w:p>
    <w:p>
      <w:pPr>
        <w:pStyle w:val="NoSpacing"/>
        <w:ind w:left="0" w:firstLine="425"/>
        <w:jc w:val="both"/>
        <w:rPr>
          <w:rStyle w:val="Style11"/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</w:r>
    </w:p>
    <w:p>
      <w:pPr>
        <w:pStyle w:val="NoSpacing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Style w:val="Style11"/>
          <w:rFonts w:ascii="Times New Roman" w:hAnsi="Times New Roman"/>
          <w:i w:val="false"/>
          <w:sz w:val="28"/>
          <w:szCs w:val="28"/>
        </w:rPr>
        <w:t>Мужчины, чей</w:t>
      </w:r>
      <w:r>
        <w:rPr>
          <w:rFonts w:ascii="Times New Roman" w:hAnsi="Times New Roman"/>
          <w:sz w:val="28"/>
          <w:szCs w:val="28"/>
        </w:rPr>
        <w:t xml:space="preserve"> страховой стаж не менее 42 лет и  женщины, страховой стаж которых не менее 37 лет имеют льготы по выходу на пенсию. Согласно пенсионному законодательству страховая пенсия по старости назначается им на 2 года ранее  общеустановленного нового пенсионного возраста, но не раньше, чем мужчине исполнится 60 лет, женщине - 55. </w:t>
      </w:r>
    </w:p>
    <w:p>
      <w:pPr>
        <w:pStyle w:val="NoSpacing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обратить внимание на следующее:  при исчислении страхового стажа - 37 лет для женщин и 42 года для мужчин - в него включаются только следующие периоды:</w:t>
      </w:r>
    </w:p>
    <w:p>
      <w:pPr>
        <w:pStyle w:val="NoSpacing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периоды работы и (или) иной деятельности, которые выполнялись на территории России и при этом за гражданина  начислялись и уплачивались страховые взносы в Пенсионный фонд;</w:t>
      </w:r>
    </w:p>
    <w:p>
      <w:pPr>
        <w:pStyle w:val="NoSpacing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период получения пособия по обязательному социальному страхованию в период временной нетрудоспособности.</w:t>
      </w:r>
    </w:p>
    <w:p>
      <w:pPr>
        <w:pStyle w:val="NoSpacing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0" w:firstLine="425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этому основанию, </w:t>
      </w:r>
      <w:r>
        <w:rPr>
          <w:rFonts w:ascii="Times New Roman" w:hAnsi="Times New Roman"/>
          <w:b/>
          <w:sz w:val="28"/>
          <w:szCs w:val="28"/>
        </w:rPr>
        <w:t>НЕ засчитываются.</w:t>
      </w:r>
    </w:p>
    <w:p>
      <w:pPr>
        <w:pStyle w:val="NoSpacing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20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basedOn w:val="DefaultParagraphFont"/>
    <w:uiPriority w:val="20"/>
    <w:qFormat/>
    <w:rsid w:val="00980338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8033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2021-05-13T09:52:00Z</dcterms:created>
  <dc:creator>011MokrousovaMV</dc:creator>
  <dc:language>ru-RU</dc:language>
  <cp:lastModifiedBy>011MokrousovaMV</cp:lastModifiedBy>
  <dcterms:modified xsi:type="dcterms:W3CDTF">2021-05-13T10:57:00Z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