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Как направить средства материнского капитала на улучшение жилищных условий читайте на сайте ПФР: </w:t>
      </w:r>
      <w:hyperlink r:id="rId2">
        <w:r>
          <w:rPr>
            <w:rStyle w:val="Style11"/>
          </w:rPr>
          <w:t>https://pfr.gov.ru/grazhdanam/msk/msk_housing/</w:t>
        </w:r>
      </w:hyperlink>
      <w:hyperlink r:id="rId3">
        <w:r>
          <w:rPr/>
          <w:t>.</w:t>
        </w:r>
      </w:hyperlink>
    </w:p>
    <w:p>
      <w:pPr>
        <w:pStyle w:val="Normal"/>
        <w:jc w:val="both"/>
        <w:rPr/>
      </w:pPr>
      <w:hyperlink r:id="rId4">
        <w:r>
          <w:rPr>
            <w:rStyle w:val="Style11"/>
          </w:rPr>
          <w:t>#ПФР</w:t>
        </w:r>
      </w:hyperlink>
      <w:r>
        <w:rPr/>
        <w:t xml:space="preserve"> </w:t>
      </w:r>
      <w:hyperlink r:id="rId5">
        <w:r>
          <w:rPr>
            <w:rStyle w:val="Style11"/>
          </w:rPr>
          <w:t>#вопросответ</w:t>
        </w:r>
      </w:hyperlink>
      <w:r>
        <w:rPr/>
        <w:t xml:space="preserve"> </w:t>
      </w:r>
      <w:hyperlink r:id="rId6">
        <w:r>
          <w:rPr>
            <w:rStyle w:val="Style11"/>
          </w:rPr>
          <w:t>#семья</w:t>
        </w:r>
      </w:hyperlink>
      <w:r>
        <w:rPr/>
        <w:t xml:space="preserve"> </w:t>
      </w:r>
      <w:hyperlink r:id="rId7">
        <w:r>
          <w:rPr>
            <w:rStyle w:val="Style11"/>
          </w:rPr>
          <w:t>#материнскийкапитал</w:t>
        </w:r>
      </w:hyperlink>
      <w:r>
        <w:rPr/>
        <w:t xml:space="preserve"> </w:t>
      </w:r>
      <w:hyperlink r:id="rId8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-127000</wp:posOffset>
            </wp:positionH>
            <wp:positionV relativeFrom="paragraph">
              <wp:posOffset>47625</wp:posOffset>
            </wp:positionV>
            <wp:extent cx="3437890" cy="3437890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2792730</wp:posOffset>
            </wp:positionH>
            <wp:positionV relativeFrom="paragraph">
              <wp:posOffset>561975</wp:posOffset>
            </wp:positionV>
            <wp:extent cx="3554095" cy="3554095"/>
            <wp:effectExtent l="0" t="0" r="0" b="0"/>
            <wp:wrapSquare wrapText="largest"/>
            <wp:docPr id="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msk/msk_housing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74;&#1086;&#1087;&#1088;&#1086;&#1089;&#1086;&#1090;&#1074;&#1077;&#1090;" TargetMode="External"/><Relationship Id="rId6" Type="http://schemas.openxmlformats.org/officeDocument/2006/relationships/hyperlink" Target="https://vk.com/feed?section=search&amp;q=%23&#1089;&#1077;&#1084;&#1100;&#1103;" TargetMode="External"/><Relationship Id="rId7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8" Type="http://schemas.openxmlformats.org/officeDocument/2006/relationships/hyperlink" Target="https://vk.com/feed?section=search&amp;q=%23&#1091;&#1089;&#1083;&#1091;&#1075;&#1080;&#1055;&#1060;&#1056;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2021-04-07T15:54:11Z</dcterms:modified>
  <cp:revision>1</cp:revision>
</cp:coreProperties>
</file>