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38" w:rsidRPr="00B24942" w:rsidRDefault="00582538" w:rsidP="005D37E9">
      <w:pPr>
        <w:tabs>
          <w:tab w:val="left" w:pos="2212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4942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582538" w:rsidRPr="00B24942" w:rsidRDefault="00582538" w:rsidP="00B24942">
      <w:pPr>
        <w:pBdr>
          <w:bottom w:val="thinThickSmallGap" w:sz="24" w:space="1" w:color="auto"/>
        </w:pBdr>
        <w:tabs>
          <w:tab w:val="left" w:pos="2212"/>
        </w:tabs>
        <w:jc w:val="center"/>
        <w:rPr>
          <w:rFonts w:ascii="Times New Roman" w:hAnsi="Times New Roman"/>
          <w:b/>
          <w:sz w:val="28"/>
          <w:szCs w:val="28"/>
        </w:rPr>
      </w:pPr>
      <w:r w:rsidRPr="00B24942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ТОКМОВСКОГО</w:t>
      </w:r>
      <w:r w:rsidRPr="00B24942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</w:p>
    <w:p w:rsidR="00582538" w:rsidRPr="00B24942" w:rsidRDefault="00582538" w:rsidP="00B24942">
      <w:pPr>
        <w:tabs>
          <w:tab w:val="left" w:pos="2212"/>
        </w:tabs>
        <w:rPr>
          <w:rFonts w:ascii="Times New Roman" w:hAnsi="Times New Roman"/>
          <w:sz w:val="28"/>
          <w:szCs w:val="28"/>
        </w:rPr>
      </w:pPr>
    </w:p>
    <w:p w:rsidR="00582538" w:rsidRPr="00B24942" w:rsidRDefault="00582538" w:rsidP="005D37E9">
      <w:pPr>
        <w:tabs>
          <w:tab w:val="left" w:pos="2212"/>
        </w:tabs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B24942">
        <w:rPr>
          <w:rFonts w:ascii="Times New Roman" w:hAnsi="Times New Roman"/>
          <w:b/>
          <w:sz w:val="32"/>
          <w:szCs w:val="28"/>
        </w:rPr>
        <w:t>ПОСТАНОВЛЕНИЕ</w:t>
      </w:r>
    </w:p>
    <w:p w:rsidR="00582538" w:rsidRPr="00B24942" w:rsidRDefault="00582538" w:rsidP="00B24942">
      <w:pPr>
        <w:tabs>
          <w:tab w:val="left" w:pos="2212"/>
        </w:tabs>
        <w:rPr>
          <w:rFonts w:ascii="Times New Roman" w:hAnsi="Times New Roman"/>
          <w:sz w:val="28"/>
          <w:szCs w:val="28"/>
        </w:rPr>
      </w:pPr>
    </w:p>
    <w:p w:rsidR="00582538" w:rsidRPr="00B24942" w:rsidRDefault="00582538" w:rsidP="00B24942">
      <w:pPr>
        <w:tabs>
          <w:tab w:val="left" w:pos="2212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«28</w:t>
      </w:r>
      <w:r w:rsidRPr="00B24942">
        <w:rPr>
          <w:rFonts w:ascii="Times New Roman" w:hAnsi="Times New Roman"/>
          <w:sz w:val="28"/>
          <w:szCs w:val="28"/>
        </w:rPr>
        <w:t>»_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Pr="00B24942">
        <w:rPr>
          <w:rFonts w:ascii="Times New Roman" w:hAnsi="Times New Roman"/>
          <w:sz w:val="28"/>
          <w:szCs w:val="28"/>
        </w:rPr>
        <w:t>_</w:t>
      </w:r>
      <w:r w:rsidRPr="00B24942">
        <w:rPr>
          <w:rFonts w:ascii="Times New Roman" w:hAnsi="Times New Roman"/>
          <w:sz w:val="28"/>
          <w:szCs w:val="28"/>
          <w:u w:val="single"/>
        </w:rPr>
        <w:t>2016</w:t>
      </w:r>
      <w:r w:rsidRPr="00B24942">
        <w:rPr>
          <w:rFonts w:ascii="Times New Roman" w:hAnsi="Times New Roman"/>
          <w:sz w:val="28"/>
          <w:szCs w:val="28"/>
        </w:rPr>
        <w:t xml:space="preserve">__г.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10А</w:t>
      </w:r>
    </w:p>
    <w:p w:rsidR="00582538" w:rsidRPr="00B24942" w:rsidRDefault="00582538" w:rsidP="005D37E9">
      <w:pPr>
        <w:tabs>
          <w:tab w:val="left" w:pos="2212"/>
        </w:tabs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4942">
        <w:rPr>
          <w:rFonts w:ascii="Times New Roman" w:hAnsi="Times New Roman"/>
          <w:b/>
          <w:sz w:val="28"/>
          <w:szCs w:val="28"/>
        </w:rPr>
        <w:t>О подготовке к безаварийному пропуску</w:t>
      </w:r>
    </w:p>
    <w:p w:rsidR="00582538" w:rsidRPr="00B24942" w:rsidRDefault="00582538" w:rsidP="00B24942">
      <w:pPr>
        <w:tabs>
          <w:tab w:val="left" w:pos="22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весеннего паводка 2017</w:t>
      </w:r>
      <w:r w:rsidRPr="00B2494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82538" w:rsidRPr="00B24942" w:rsidRDefault="00582538" w:rsidP="00B24942">
      <w:pPr>
        <w:tabs>
          <w:tab w:val="left" w:pos="2212"/>
        </w:tabs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 xml:space="preserve">    Во исполнение Федеральных законов от 21.12.1994 г.№68-ФЗ « О защите населения и территорий от чрезвычайных ситуаций природного и техногенного характера», от 21.07.1997 г. № 117-ФЗ « О безопасности гидротехнических сооружений» и в целях своевременного проведения подготовительных мероприятий к пропуску паводка 2016 года, предотвращения случаев возникновения чрезвычайных ситуаций на гидротехнических сооружениях ( ГТС) прудов и водохранилищ </w:t>
      </w:r>
      <w:r>
        <w:rPr>
          <w:rFonts w:ascii="Times New Roman" w:hAnsi="Times New Roman"/>
        </w:rPr>
        <w:t>Токмовского</w:t>
      </w:r>
      <w:r w:rsidRPr="00B24942">
        <w:rPr>
          <w:rFonts w:ascii="Times New Roman" w:hAnsi="Times New Roman"/>
        </w:rPr>
        <w:t xml:space="preserve"> сельского поселения, администрация </w:t>
      </w:r>
      <w:r>
        <w:rPr>
          <w:rFonts w:ascii="Times New Roman" w:hAnsi="Times New Roman"/>
        </w:rPr>
        <w:t>Токмовского</w:t>
      </w:r>
      <w:r w:rsidRPr="00B24942">
        <w:rPr>
          <w:rFonts w:ascii="Times New Roman" w:hAnsi="Times New Roman"/>
        </w:rPr>
        <w:t xml:space="preserve"> сельского поселения </w:t>
      </w:r>
      <w:r w:rsidRPr="00B24942">
        <w:rPr>
          <w:rFonts w:ascii="Times New Roman" w:hAnsi="Times New Roman"/>
          <w:b/>
          <w:bCs/>
        </w:rPr>
        <w:t>постановляет:</w:t>
      </w:r>
    </w:p>
    <w:p w:rsidR="00582538" w:rsidRPr="00B24942" w:rsidRDefault="00582538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rPr>
          <w:rFonts w:ascii="Times New Roman" w:hAnsi="Times New Roman"/>
        </w:rPr>
      </w:pPr>
      <w:r w:rsidRPr="00B24942">
        <w:rPr>
          <w:rFonts w:ascii="Times New Roman" w:hAnsi="Times New Roman"/>
        </w:rPr>
        <w:t>1. Провести следующие мероприятия: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Сформировать дежурные бригады на гидротехнических сооружениях по ликвидации возможных чрезвычайных ситуаций на них в период весеннего паводка;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Организовать обследование зон возможного затопления паводковыми водами, обеспечивать наблюдение за развитием паводковой обстановки, а также ледовой обстановки в местах возможного образования заторов;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Закрепить бесхозяйные гидротехнические сооружения за определенными хозяйствующими субъектами;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Провести проверки готовности к пропуску паводковых вод водохозяйственных и гидротехнических сооружений, аварии на которых могут привести к затоплению населенных пунктов и человеческим жертвам, значительному материальному ущербу;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Обратить внимание не наличие подъездов к гидротехническим сооружениям, очистку от снега и льда водопропускных сооружений, исправность затворов и задвижек, наличие исправной техники и запасов аварийных материалов;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Уделить особое внимание режиму предпаводковой сработки гидротехнических сооружений;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Проанализировать эффективность противопаводковых предупредительных мероприятий на территории поселения за прошлые годы;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Проверить исправность затворов и задвижек необходимых для опорожнения водохранилищ;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Проверить состояние напорных откосов плотин, водосбросных и водозаборных сооружений каналов;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Обеспечить регулярное обследование ГТС и контроль за показателями состояния ГТС с учетом работы ГТС в каскаде, в том числе с учетом эксплуатации объектов расположенных на территории ниже и выше ГТС;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Создать финансовые и материальные резервы, предназначенные для ликвидации аварий;</w:t>
      </w:r>
    </w:p>
    <w:p w:rsidR="00582538" w:rsidRPr="00B24942" w:rsidRDefault="00582538" w:rsidP="00B24942">
      <w:pPr>
        <w:tabs>
          <w:tab w:val="left" w:pos="2212"/>
        </w:tabs>
        <w:ind w:left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- Разработать и согласовать с отделом по мобилизационной работе, ГО и ЧС администрации Ковылкинского муниципального района план мероприятий по предупреждению, локализации и ликвидации последствий чрезвычайных ситуаций в результате аварий ГТС.</w:t>
      </w:r>
    </w:p>
    <w:p w:rsidR="00582538" w:rsidRPr="00B24942" w:rsidRDefault="00582538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2. Незамедлительно информировать об угрозе ЧС на водных объектах отдел водных ресурсов по РМ по телефону : 8 ( 8342) 23-17-20, 23-17-21 и Министерство лесного и охотничьего хозяйства и природопользования РМ по телефону: 8 ( 8342) 24-49-40.</w:t>
      </w:r>
    </w:p>
    <w:p w:rsidR="00582538" w:rsidRPr="00B24942" w:rsidRDefault="00582538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582538" w:rsidRPr="00B24942" w:rsidRDefault="00582538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>3. Контроль за исполнением настоящего постановления оставляю за собой.</w:t>
      </w:r>
    </w:p>
    <w:p w:rsidR="00582538" w:rsidRPr="00B24942" w:rsidRDefault="00582538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582538" w:rsidRPr="00B24942" w:rsidRDefault="00582538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B24942">
        <w:rPr>
          <w:rFonts w:ascii="Times New Roman" w:hAnsi="Times New Roman"/>
        </w:rPr>
        <w:t xml:space="preserve">4. Настоящее постановление вступает в силу со дня его подписания и подлежит опубликованию в Информационном бюллетене </w:t>
      </w:r>
      <w:r>
        <w:rPr>
          <w:rFonts w:ascii="Times New Roman" w:hAnsi="Times New Roman"/>
        </w:rPr>
        <w:t>Токмовского</w:t>
      </w:r>
      <w:r w:rsidRPr="00B24942">
        <w:rPr>
          <w:rFonts w:ascii="Times New Roman" w:hAnsi="Times New Roman"/>
        </w:rPr>
        <w:t xml:space="preserve"> сельского поселения.</w:t>
      </w:r>
    </w:p>
    <w:p w:rsidR="00582538" w:rsidRPr="00B24942" w:rsidRDefault="00582538" w:rsidP="00B24942">
      <w:pPr>
        <w:tabs>
          <w:tab w:val="left" w:pos="2212"/>
        </w:tabs>
        <w:autoSpaceDE w:val="0"/>
        <w:rPr>
          <w:rFonts w:ascii="Times New Roman" w:hAnsi="Times New Roman"/>
        </w:rPr>
      </w:pPr>
    </w:p>
    <w:p w:rsidR="00582538" w:rsidRPr="00B24942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Pr="00B24942" w:rsidRDefault="00582538" w:rsidP="005D37E9">
      <w:pPr>
        <w:tabs>
          <w:tab w:val="left" w:pos="2212"/>
        </w:tabs>
        <w:outlineLvl w:val="0"/>
        <w:rPr>
          <w:rFonts w:ascii="Times New Roman" w:hAnsi="Times New Roman"/>
        </w:rPr>
      </w:pPr>
      <w:r w:rsidRPr="00B24942">
        <w:rPr>
          <w:rFonts w:ascii="Times New Roman" w:hAnsi="Times New Roman"/>
        </w:rPr>
        <w:t>Глав</w:t>
      </w:r>
      <w:r>
        <w:rPr>
          <w:rFonts w:ascii="Times New Roman" w:hAnsi="Times New Roman"/>
        </w:rPr>
        <w:t xml:space="preserve">а </w:t>
      </w:r>
      <w:r w:rsidRPr="00B24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Токмовского</w:t>
      </w: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  <w:r w:rsidRPr="00B24942">
        <w:rPr>
          <w:rFonts w:ascii="Times New Roman" w:hAnsi="Times New Roman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24942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Г.Н.Румянцев</w:t>
      </w: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Pr="00B24942" w:rsidRDefault="00582538" w:rsidP="00B24942">
      <w:pPr>
        <w:tabs>
          <w:tab w:val="left" w:pos="2212"/>
        </w:tabs>
        <w:rPr>
          <w:rFonts w:ascii="Times New Roman" w:hAnsi="Times New Roman"/>
        </w:rPr>
      </w:pPr>
    </w:p>
    <w:p w:rsidR="00582538" w:rsidRDefault="00582538" w:rsidP="00B24942">
      <w:pPr>
        <w:tabs>
          <w:tab w:val="left" w:pos="2212"/>
        </w:tabs>
      </w:pPr>
      <w:r>
        <w:t xml:space="preserve">                                 </w:t>
      </w:r>
    </w:p>
    <w:p w:rsidR="00582538" w:rsidRDefault="00582538" w:rsidP="00B24942">
      <w:pPr>
        <w:tabs>
          <w:tab w:val="left" w:pos="2212"/>
        </w:tabs>
        <w:autoSpaceDE w:val="0"/>
        <w:jc w:val="center"/>
        <w:rPr>
          <w:sz w:val="20"/>
        </w:rPr>
      </w:pPr>
    </w:p>
    <w:p w:rsidR="00582538" w:rsidRDefault="00582538" w:rsidP="005D37E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582538" w:rsidRDefault="00582538" w:rsidP="006A1D5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предупреждению, локализации и ликвидации  последствий чрезвычайных ситуаций в результате аварий ГТС на территории Токмовского сельского поселения на 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582538" w:rsidRPr="004C414D" w:rsidTr="004C414D">
        <w:tc>
          <w:tcPr>
            <w:tcW w:w="817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Необходимые работы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ответственные</w:t>
            </w:r>
          </w:p>
        </w:tc>
      </w:tr>
      <w:tr w:rsidR="00582538" w:rsidRPr="004C414D" w:rsidTr="004C414D">
        <w:tc>
          <w:tcPr>
            <w:tcW w:w="817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Сформировать дежурные бригады на гидротехнических сооружениях по ликвидации возможных чрезвычайных ситуаций на них в период весеннего паводка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До 05.03.2017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Токмовского</w:t>
            </w:r>
            <w:r w:rsidRPr="004C414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82538" w:rsidRPr="004C414D" w:rsidTr="004C414D">
        <w:tc>
          <w:tcPr>
            <w:tcW w:w="817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Организовать обследование  зон возможного затопления  паводковами водами, обследовать наблюдения за развитием паводковой обстановки, а также ледовой обстановки в местах возможного образования заторов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В течении весеннего паводка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Токмовского</w:t>
            </w:r>
            <w:r w:rsidRPr="004C414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82538" w:rsidRPr="004C414D" w:rsidTr="004C414D">
        <w:tc>
          <w:tcPr>
            <w:tcW w:w="817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Провести проверки готовности к пропуску паводковых вод водохозяйственных и гидротехнических сооружений, аварии на которых могут привести к затоплению населенных пунктов и человеческим жертвам, значительному материальному ущербу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До 20.03.2017 г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Токмовского</w:t>
            </w:r>
            <w:r w:rsidRPr="004C414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82538" w:rsidRPr="004C414D" w:rsidTr="004C414D">
        <w:tc>
          <w:tcPr>
            <w:tcW w:w="817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Обеспечит наличие подъездов к гидротехническим сооружениям, очистку от снега и льда водопропускных сооружений, исправность затворок и задвижек, наличие исправности техники и запасов аварийных материалов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До 15.03.2017 г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Токмовского</w:t>
            </w:r>
            <w:r w:rsidRPr="004C414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82538" w:rsidRPr="004C414D" w:rsidTr="004C414D">
        <w:tc>
          <w:tcPr>
            <w:tcW w:w="817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Проверить состояние напорных откосов плотин, водосборных сооружений каналов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До 17.03.2017 г.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Токмовского</w:t>
            </w:r>
            <w:r w:rsidRPr="004C414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82538" w:rsidRPr="004C414D" w:rsidTr="004C414D">
        <w:tc>
          <w:tcPr>
            <w:tcW w:w="817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Обеспечить регулярное обследование ГТС и контроль за показателями состояния ГТС  с учетом работы ГТС в каскаде, в том числе с учетом эксплуатации объектов расположенных на территории ниже и выше ГТС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>В течении весеннего паводка</w:t>
            </w:r>
          </w:p>
        </w:tc>
        <w:tc>
          <w:tcPr>
            <w:tcW w:w="2393" w:type="dxa"/>
          </w:tcPr>
          <w:p w:rsidR="00582538" w:rsidRPr="004C414D" w:rsidRDefault="00582538" w:rsidP="004C4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414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Токмовского</w:t>
            </w:r>
            <w:r w:rsidRPr="004C414D">
              <w:rPr>
                <w:sz w:val="24"/>
                <w:szCs w:val="24"/>
              </w:rPr>
              <w:t xml:space="preserve"> сельского поселения</w:t>
            </w:r>
            <w:bookmarkStart w:id="0" w:name="_GoBack"/>
            <w:bookmarkEnd w:id="0"/>
          </w:p>
        </w:tc>
      </w:tr>
    </w:tbl>
    <w:p w:rsidR="00582538" w:rsidRPr="006A1D5A" w:rsidRDefault="00582538" w:rsidP="006A1D5A">
      <w:pPr>
        <w:jc w:val="center"/>
        <w:rPr>
          <w:sz w:val="24"/>
          <w:szCs w:val="24"/>
        </w:rPr>
      </w:pPr>
    </w:p>
    <w:sectPr w:rsidR="00582538" w:rsidRPr="006A1D5A" w:rsidSect="005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5A"/>
    <w:rsid w:val="0007519E"/>
    <w:rsid w:val="001E217A"/>
    <w:rsid w:val="0026455B"/>
    <w:rsid w:val="00426688"/>
    <w:rsid w:val="004A01CA"/>
    <w:rsid w:val="004C414D"/>
    <w:rsid w:val="00582538"/>
    <w:rsid w:val="005D37E9"/>
    <w:rsid w:val="005E76ED"/>
    <w:rsid w:val="006A1D5A"/>
    <w:rsid w:val="00B24942"/>
    <w:rsid w:val="00DF670E"/>
    <w:rsid w:val="00F10F3F"/>
    <w:rsid w:val="00F45127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D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1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D37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E8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742</Words>
  <Characters>4234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2016-03-10T13:43:00Z</cp:lastPrinted>
  <dcterms:created xsi:type="dcterms:W3CDTF">2016-02-17T08:17:00Z</dcterms:created>
  <dcterms:modified xsi:type="dcterms:W3CDTF">2017-08-04T05:58:00Z</dcterms:modified>
</cp:coreProperties>
</file>