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40" w:after="120"/>
        <w:jc w:val="center"/>
        <w:outlineLvl w:val="0"/>
        <w:rPr/>
      </w:pPr>
      <w:r>
        <w:rPr>
          <w:rStyle w:val="Style11"/>
          <w:sz w:val="28"/>
          <w:szCs w:val="28"/>
          <w:lang w:val="ru-RU"/>
        </w:rPr>
        <w:t xml:space="preserve">Кодовое слово — пароль для получения </w:t>
      </w:r>
      <w:r>
        <w:rPr>
          <w:rStyle w:val="Style11"/>
          <w:sz w:val="28"/>
          <w:szCs w:val="28"/>
        </w:rPr>
        <w:t>персональн</w:t>
      </w:r>
      <w:r>
        <w:rPr>
          <w:rStyle w:val="Style11"/>
          <w:sz w:val="28"/>
          <w:szCs w:val="28"/>
          <w:lang w:val="ru-RU"/>
        </w:rPr>
        <w:t>ой</w:t>
      </w:r>
      <w:r>
        <w:rPr>
          <w:rStyle w:val="Style11"/>
          <w:sz w:val="28"/>
          <w:szCs w:val="28"/>
        </w:rPr>
        <w:t xml:space="preserve"> консультаци</w:t>
      </w:r>
      <w:r>
        <w:rPr>
          <w:rStyle w:val="Style11"/>
          <w:sz w:val="28"/>
          <w:szCs w:val="28"/>
          <w:lang w:val="ru-RU"/>
        </w:rPr>
        <w:t>и</w:t>
      </w:r>
      <w:r>
        <w:rPr>
          <w:rStyle w:val="Style11"/>
          <w:sz w:val="28"/>
          <w:szCs w:val="28"/>
        </w:rPr>
        <w:t xml:space="preserve"> специалистов ПФР. </w:t>
      </w:r>
    </w:p>
    <w:p>
      <w:pPr>
        <w:pStyle w:val="Style15"/>
        <w:jc w:val="both"/>
        <w:rPr/>
      </w:pPr>
      <w:r>
        <w:rPr>
          <w:rStyle w:val="Style11"/>
          <w:sz w:val="28"/>
          <w:szCs w:val="28"/>
        </w:rPr>
        <w:t xml:space="preserve">Для получения персональной консультации специалистов Пенсионного фонда больше нет необходимости лично обращаться в </w:t>
      </w:r>
      <w:r>
        <w:rPr>
          <w:rStyle w:val="Style11"/>
          <w:sz w:val="28"/>
          <w:szCs w:val="28"/>
          <w:lang w:val="ru-RU"/>
        </w:rPr>
        <w:t>Управление</w:t>
      </w:r>
      <w:r>
        <w:rPr>
          <w:rStyle w:val="Style11"/>
          <w:sz w:val="28"/>
          <w:szCs w:val="28"/>
        </w:rPr>
        <w:t xml:space="preserve"> ПФР, задать все вопросы можно по телефону. Для этого необходимо сообщить специалисту кодовое слово – это пароль, устанавливаемый гражданином для подтверждения своей личности при телефонной консультации.</w:t>
      </w:r>
    </w:p>
    <w:p>
      <w:pPr>
        <w:pStyle w:val="Style15"/>
        <w:spacing w:before="0" w:after="0"/>
        <w:jc w:val="both"/>
        <w:rPr/>
      </w:pPr>
      <w:r>
        <w:rPr>
          <w:sz w:val="28"/>
          <w:szCs w:val="28"/>
        </w:rPr>
        <w:t> </w:t>
      </w:r>
      <w:r>
        <w:rPr>
          <w:rStyle w:val="Style11"/>
          <w:sz w:val="28"/>
          <w:szCs w:val="28"/>
        </w:rPr>
        <w:t>Важно</w:t>
      </w:r>
      <w:r>
        <w:rPr>
          <w:sz w:val="28"/>
          <w:szCs w:val="28"/>
        </w:rPr>
        <w:t>! Специалисты Пенсионного фонда не могут озвучивать персональные сведения без подтверждения личности гражданина. Если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>
      <w:pPr>
        <w:pStyle w:val="Style15"/>
        <w:spacing w:lineRule="atLeast" w:line="238" w:before="238" w:after="0"/>
        <w:jc w:val="both"/>
        <w:rPr/>
      </w:pPr>
      <w:r>
        <w:rPr>
          <w:sz w:val="28"/>
          <w:szCs w:val="28"/>
        </w:rPr>
        <w:t xml:space="preserve">Кодовое слово гражданин определяет самостоятельно </w:t>
      </w:r>
      <w:r>
        <w:rPr>
          <w:b w:val="false"/>
          <w:sz w:val="28"/>
          <w:szCs w:val="28"/>
        </w:rPr>
        <w:t xml:space="preserve">в личном кабинете </w:t>
      </w:r>
      <w:r>
        <w:rPr>
          <w:sz w:val="28"/>
          <w:szCs w:val="28"/>
        </w:rPr>
        <w:t xml:space="preserve">на </w:t>
      </w:r>
      <w:hyperlink r:id="rId2">
        <w:r>
          <w:rPr>
            <w:rStyle w:val="Style12"/>
            <w:sz w:val="28"/>
            <w:szCs w:val="28"/>
          </w:rPr>
          <w:t>официальном сайте Пенсионного фонда</w:t>
        </w:r>
      </w:hyperlink>
      <w:r>
        <w:rPr>
          <w:sz w:val="28"/>
          <w:szCs w:val="28"/>
          <w:lang w:val="en-US"/>
        </w:rPr>
        <w:t xml:space="preserve">. </w:t>
      </w:r>
    </w:p>
    <w:p>
      <w:pPr>
        <w:pStyle w:val="Style15"/>
        <w:spacing w:lineRule="atLeast" w:line="238" w:before="238"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Для этого необходимо </w:t>
      </w:r>
      <w:r>
        <w:rPr>
          <w:sz w:val="28"/>
          <w:szCs w:val="28"/>
        </w:rPr>
        <w:t>выполнить следующее: </w:t>
      </w:r>
    </w:p>
    <w:p>
      <w:pPr>
        <w:pStyle w:val="Style15"/>
        <w:numPr>
          <w:ilvl w:val="1"/>
          <w:numId w:val="1"/>
        </w:numPr>
        <w:tabs>
          <w:tab w:val="left" w:pos="0" w:leader="none"/>
        </w:tabs>
        <w:ind w:left="1414" w:hanging="283"/>
        <w:jc w:val="both"/>
        <w:rPr>
          <w:sz w:val="28"/>
          <w:szCs w:val="28"/>
        </w:rPr>
      </w:pPr>
      <w:r>
        <w:rPr>
          <w:sz w:val="28"/>
          <w:szCs w:val="28"/>
        </w:rPr>
        <w:t>войти в личный кабинет гражданина с помощью логина и пароля от портала «Госуслуги»;</w:t>
      </w:r>
    </w:p>
    <w:p>
      <w:pPr>
        <w:pStyle w:val="Style15"/>
        <w:numPr>
          <w:ilvl w:val="1"/>
          <w:numId w:val="2"/>
        </w:numPr>
        <w:tabs>
          <w:tab w:val="left" w:pos="0" w:leader="none"/>
        </w:tabs>
        <w:ind w:left="1414" w:hanging="283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>
      <w:pPr>
        <w:pStyle w:val="Style15"/>
        <w:numPr>
          <w:ilvl w:val="1"/>
          <w:numId w:val="3"/>
        </w:numPr>
        <w:tabs>
          <w:tab w:val="left" w:pos="0" w:leader="none"/>
        </w:tabs>
        <w:ind w:left="1414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>
      <w:pPr>
        <w:pStyle w:val="Style15"/>
        <w:numPr>
          <w:ilvl w:val="1"/>
          <w:numId w:val="4"/>
        </w:numPr>
        <w:tabs>
          <w:tab w:val="left" w:pos="0" w:leader="none"/>
        </w:tabs>
        <w:ind w:left="1414" w:hanging="283"/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>
      <w:pPr>
        <w:pStyle w:val="Style15"/>
        <w:numPr>
          <w:ilvl w:val="1"/>
          <w:numId w:val="5"/>
        </w:numPr>
        <w:tabs>
          <w:tab w:val="left" w:pos="0" w:leader="none"/>
        </w:tabs>
        <w:ind w:left="1414" w:hanging="283"/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>
      <w:pPr>
        <w:pStyle w:val="Style15"/>
        <w:jc w:val="both"/>
        <w:rPr>
          <w:sz w:val="28"/>
          <w:szCs w:val="28"/>
        </w:rPr>
      </w:pPr>
      <w:r>
        <w:rPr/>
      </w:r>
    </w:p>
    <w:p>
      <w:pPr>
        <w:pStyle w:val="Style15"/>
        <w:spacing w:lineRule="atLeast" w:line="238" w:before="238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4"/>
    <w:pPr>
      <w:spacing w:before="240" w:after="120"/>
      <w:outlineLvl w:val="0"/>
    </w:pPr>
    <w:rPr>
      <w:rFonts w:ascii="Liberation Serif" w:hAnsi="Liberation Serif"/>
      <w:b/>
      <w:sz w:val="48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8"/>
    </w:rPr>
  </w:style>
  <w:style w:type="character" w:styleId="ListLabel2">
    <w:name w:val="ListLabel 2"/>
    <w:qFormat/>
    <w:rPr>
      <w:rFonts w:cs="OpenSymbol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branches/kaliningrad/news/~2021/02/02/pfr.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2021-02-25T15:17:37Z</dcterms:modified>
  <cp:revision>5</cp:revision>
</cp:coreProperties>
</file>