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Направить материнский капитал на образование любого из детей можно, когда ребенку, по случаю появления которого был выдан сертификат, исполнится 3 года. 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Исключение составляет дошкольное образование – по этому направлению материнским капиталом можно распорядиться сразу после рождения или усыновления ребенка, который дает право на сертификат.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  <w:sz w:val="22"/>
          <w:szCs w:val="22"/>
        </w:rPr>
        <w:t xml:space="preserve">Подробнее: </w:t>
      </w:r>
      <w:hyperlink r:id="rId2" w:tgtFrame="_blank">
        <w:r>
          <w:rPr>
            <w:rStyle w:val="Style11"/>
            <w:rFonts w:ascii="Liberation Sans" w:hAnsi="Liberation Sans"/>
            <w:sz w:val="22"/>
            <w:szCs w:val="22"/>
          </w:rPr>
          <w:t>http://www.pfrf.ru/knopki/zhizn/~4360</w:t>
        </w:r>
      </w:hyperlink>
      <w:r>
        <w:rPr>
          <w:rFonts w:ascii="Liberation Sans" w:hAnsi="Liberation Sans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23715" cy="4323715"/>
            <wp:effectExtent l="0" t="0" r="0" b="0"/>
            <wp:wrapSquare wrapText="largest"/>
            <wp:docPr id="1" name="Изображение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knopki%2Fzhizn%2F~4360&amp;post=-89909768_6772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2020-08-20T14:30:27Z</dcterms:modified>
  <cp:revision>1</cp:revision>
</cp:coreProperties>
</file>