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>Родители малышей, родившихся в августе 2020 года, могут получить ежемесячную выплату из материнского капитала сразу за полгода.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Если в Вашей семье второй ребенок родился в августе 2020 года, то февраль 2021 года - заключительный месяц, чтобы подать заявление и получать выплату с даты РОЖДЕНИЯ РЕБЕНКА.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Если вы успеете обратиться до исполнения ребенку 6 месяцев, то средства будут выплачены сразу за полгода. Общая сумма при этом составит порядка 85 тысяч рублей.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будет представлено позднее, выплату назначат с даты его ПОДАЧИ.</w:t>
      </w:r>
    </w:p>
    <w:p>
      <w:pPr>
        <w:pStyle w:val="Style12"/>
        <w:spacing w:before="0" w:after="12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2021-02-18T10:06:41Z</dcterms:modified>
  <cp:revision>5</cp:revision>
</cp:coreProperties>
</file>