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jc w:val="center"/>
        <w:rPr>
          <w:rFonts w:ascii="Liberation Sans" w:hAnsi="Liberation Sans"/>
          <w:sz w:val="24"/>
          <w:szCs w:val="24"/>
        </w:rPr>
      </w:pPr>
      <w:bookmarkStart w:id="0" w:name="__DdeLink__303_962597060"/>
      <w:bookmarkEnd w:id="0"/>
      <w:r>
        <w:rPr>
          <w:sz w:val="24"/>
          <w:szCs w:val="24"/>
        </w:rPr>
        <w:t>Как предотвратить неправомерный перевод средств пенсионных накоплений в негосударственный пенсионный фонд?</w:t>
      </w:r>
    </w:p>
    <w:p>
      <w:pPr>
        <w:pStyle w:val="Style13"/>
        <w:spacing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3"/>
        <w:spacing w:lineRule="auto" w:line="288" w:before="0" w:after="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Страховщиками по обязательному пенсионному страхованию в отношении застрахованного лица могут выступать Пенсионный фонд России и негосударственные пенсионные фонды.</w:t>
      </w:r>
    </w:p>
    <w:p>
      <w:pPr>
        <w:pStyle w:val="Style13"/>
        <w:spacing w:lineRule="auto" w:line="288" w:before="0" w:after="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>Имеются случаи, когда недобросовестные агенты негосударственного пенсионного фонда в погоне за вознаграждением прибегают ко всевозможным ухищрениям, чтобы перевести пенсионные накопления граждан в свой негосударственный пенсионный фонд.</w:t>
      </w:r>
    </w:p>
    <w:p>
      <w:pPr>
        <w:pStyle w:val="Style13"/>
        <w:spacing w:lineRule="auto" w:line="288" w:before="0" w:after="0"/>
        <w:ind w:left="0" w:right="0" w:hanging="0"/>
        <w:jc w:val="both"/>
        <w:rPr/>
      </w:pPr>
      <w:r>
        <w:rPr>
          <w:rFonts w:ascii="Liberation Sans" w:hAnsi="Liberation Sans"/>
          <w:sz w:val="24"/>
          <w:szCs w:val="24"/>
        </w:rPr>
        <w:t>Управление Пенсионного фонда в Краснослободском муниципальном районе РМ (межрайонное) рекомендует использование Личного кабинета гражданина на сайте П</w:t>
      </w:r>
      <w:r>
        <w:rPr>
          <w:rFonts w:ascii="Liberation Sans" w:hAnsi="Liberation Sans"/>
          <w:sz w:val="24"/>
          <w:szCs w:val="24"/>
        </w:rPr>
        <w:t>енсионного фонда РФ</w:t>
      </w:r>
      <w:r>
        <w:rPr>
          <w:rFonts w:ascii="Liberation Sans" w:hAnsi="Liberation Sans"/>
          <w:sz w:val="24"/>
          <w:szCs w:val="24"/>
        </w:rPr>
        <w:t xml:space="preserve"> и Единого портала госуслуг (ЕПГУ) в целях осуществления контроля за состоянием индивидуального лицевого счета и получения в режиме on-line информации обо всех поданных им заявлениях и уведомлениях, в том числе о дате и способе их подачи.</w:t>
      </w:r>
    </w:p>
    <w:p>
      <w:pPr>
        <w:pStyle w:val="Style13"/>
        <w:spacing w:lineRule="auto" w:line="288" w:before="0" w:after="0"/>
        <w:ind w:left="0" w:right="0" w:hanging="0"/>
        <w:jc w:val="both"/>
        <w:rPr/>
      </w:pPr>
      <w:r>
        <w:rPr>
          <w:rStyle w:val="Style11"/>
          <w:rFonts w:ascii="Liberation Sans" w:hAnsi="Liberation Sans"/>
          <w:b w:val="false"/>
          <w:bCs w:val="false"/>
          <w:sz w:val="24"/>
          <w:szCs w:val="24"/>
        </w:rPr>
        <w:t>Управление Пенсионного фонда в Краснослободском муниципальном  районе РМ (межрайонное) обращает внимание, что не следует сообщать свой СНИЛС посторонним лицам, если вы не уверены, что это представитель государственного органа или работодатель.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>Никогда не указывайте свой СНИЛС при его запросе на различных сайтах. Внимательно ознакомьтесь с документом, прежде чем поставить на нем свою подпись.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2020-11-05T16:19:43Z</dcterms:created>
  <dc:language>ru-RU</dc:language>
  <dcterms:modified xsi:type="dcterms:W3CDTF">2020-11-06T12:58:29Z</dcterms:modified>
  <cp:revision>5</cp:revision>
</cp:coreProperties>
</file>