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Материнский капитал – папе.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 На протяжении 12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>
      <w:pPr>
        <w:pStyle w:val="Normal"/>
        <w:ind w:left="0" w:right="0" w:hanging="0"/>
        <w:jc w:val="both"/>
        <w:rPr/>
      </w:pPr>
      <w:r>
        <w:rPr/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>
      <w:pPr>
        <w:pStyle w:val="Normal"/>
        <w:ind w:left="0" w:right="0" w:hanging="0"/>
        <w:jc w:val="both"/>
        <w:rPr/>
      </w:pPr>
      <w:r>
        <w:rPr/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>
      <w:pPr>
        <w:pStyle w:val="Normal"/>
        <w:ind w:left="0" w:right="0" w:hanging="0"/>
        <w:jc w:val="both"/>
        <w:rPr/>
      </w:pPr>
      <w:r>
        <w:rPr/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>
      <w:pPr>
        <w:pStyle w:val="Normal"/>
        <w:ind w:left="0" w:right="0" w:hanging="0"/>
        <w:jc w:val="both"/>
        <w:rPr/>
      </w:pPr>
      <w:r>
        <w:rPr/>
        <w:t>Для оформления сертификата на материнский семейный капитал отцу потребуются следующие документы:</w:t>
      </w:r>
    </w:p>
    <w:p>
      <w:pPr>
        <w:pStyle w:val="Normal"/>
        <w:ind w:left="0" w:right="0" w:hanging="0"/>
        <w:jc w:val="both"/>
        <w:rPr/>
      </w:pPr>
      <w:r>
        <w:rPr/>
        <w:t>- удостоверяющие личность, место жительства (пребывания) или фактического проживания;</w:t>
      </w:r>
    </w:p>
    <w:p>
      <w:pPr>
        <w:pStyle w:val="Normal"/>
        <w:ind w:left="0" w:right="0" w:hanging="0"/>
        <w:jc w:val="both"/>
        <w:rPr/>
      </w:pPr>
      <w:r>
        <w:rPr/>
        <w:t>- подтверждающие рождение (усыновление) детей;</w:t>
      </w:r>
    </w:p>
    <w:p>
      <w:pPr>
        <w:pStyle w:val="Normal"/>
        <w:ind w:left="0" w:right="0" w:hanging="0"/>
        <w:jc w:val="both"/>
        <w:rPr/>
      </w:pPr>
      <w:r>
        <w:rPr/>
        <w:t>- 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>
      <w:pPr>
        <w:pStyle w:val="Normal"/>
        <w:ind w:left="0" w:right="0" w:hanging="0"/>
        <w:jc w:val="both"/>
        <w:rPr/>
      </w:pPr>
      <w:r>
        <w:rPr/>
        <w:t>- 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>
      <w:pPr>
        <w:pStyle w:val="Normal"/>
        <w:ind w:left="0" w:right="0" w:hanging="0"/>
        <w:jc w:val="both"/>
        <w:rPr/>
      </w:pPr>
      <w:r>
        <w:rPr/>
        <w:t xml:space="preserve"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 </w:t>
      </w:r>
    </w:p>
    <w:p>
      <w:pPr>
        <w:pStyle w:val="Normal"/>
        <w:ind w:left="0" w:right="0" w:hanging="0"/>
        <w:jc w:val="both"/>
        <w:rPr/>
      </w:pPr>
      <w:r>
        <w:rPr/>
        <w:t xml:space="preserve">Для получения сертификата на материнский капитал следует обратиться в Управление ПФР по месту жительства, а также заявление о выдаче сертификата можно подать через электронный сервис ПФР «Личный кабинет гражданина» или МФЦ. 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60165" cy="2574925"/>
            <wp:effectExtent l="0" t="0" r="0" b="0"/>
            <wp:wrapSquare wrapText="largest"/>
            <wp:docPr id="1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2021-02-10T15:11:56Z</dcterms:modified>
  <cp:revision>3</cp:revision>
</cp:coreProperties>
</file>