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Liberation Sans" w:hAnsi="Liberation Sans"/>
        </w:rPr>
        <w:t xml:space="preserve">Воспользуйтесь инструкцией для дистанционного получения сведений из электронной трудовой книжки (ЭТК) в Личном кабинете на сайте ПФР: </w:t>
      </w:r>
      <w:hyperlink r:id="rId2" w:tgtFrame="_blank">
        <w:r>
          <w:rPr>
            <w:rStyle w:val="Style11"/>
            <w:rFonts w:ascii="Liberation Sans" w:hAnsi="Liberation Sans"/>
          </w:rPr>
          <w:t>https://es.pfrf.ru/</w:t>
        </w:r>
      </w:hyperlink>
      <w:r>
        <w:rPr>
          <w:rFonts w:ascii="Liberation Sans" w:hAnsi="Liberation Sans"/>
        </w:rPr>
        <w:t xml:space="preserve"> 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Также сведения можно получить на портале Госуслуг: </w:t>
      </w:r>
      <w:hyperlink r:id="rId3" w:tgtFrame="_blank">
        <w:r>
          <w:rPr>
            <w:rStyle w:val="Style11"/>
            <w:rFonts w:ascii="Liberation Sans" w:hAnsi="Liberation Sans"/>
          </w:rPr>
          <w:t>https://www.gosuslugi.ru/394014/1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 </w:t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Услуга предоставляется без привязки к месту жительства или работы. </w:t>
      </w:r>
    </w:p>
    <w:p>
      <w:pPr>
        <w:pStyle w:val="Normal"/>
        <w:jc w:val="both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89535</wp:posOffset>
            </wp:positionH>
            <wp:positionV relativeFrom="paragraph">
              <wp:posOffset>90805</wp:posOffset>
            </wp:positionV>
            <wp:extent cx="1957705" cy="1957705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2197100</wp:posOffset>
            </wp:positionH>
            <wp:positionV relativeFrom="paragraph">
              <wp:posOffset>130810</wp:posOffset>
            </wp:positionV>
            <wp:extent cx="1906270" cy="1906270"/>
            <wp:effectExtent l="0" t="0" r="0" b="0"/>
            <wp:wrapSquare wrapText="largest"/>
            <wp:docPr id="2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71120</wp:posOffset>
            </wp:positionH>
            <wp:positionV relativeFrom="paragraph">
              <wp:posOffset>13335</wp:posOffset>
            </wp:positionV>
            <wp:extent cx="2089150" cy="2089150"/>
            <wp:effectExtent l="0" t="0" r="0" b="0"/>
            <wp:wrapSquare wrapText="largest"/>
            <wp:docPr id="3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2232025</wp:posOffset>
            </wp:positionH>
            <wp:positionV relativeFrom="paragraph">
              <wp:posOffset>91440</wp:posOffset>
            </wp:positionV>
            <wp:extent cx="2012315" cy="2012315"/>
            <wp:effectExtent l="0" t="0" r="0" b="0"/>
            <wp:wrapSquare wrapText="largest"/>
            <wp:docPr id="4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1210945</wp:posOffset>
            </wp:positionH>
            <wp:positionV relativeFrom="paragraph">
              <wp:posOffset>60960</wp:posOffset>
            </wp:positionV>
            <wp:extent cx="2021205" cy="2020570"/>
            <wp:effectExtent l="0" t="0" r="0" b="0"/>
            <wp:wrapSquare wrapText="largest"/>
            <wp:docPr id="5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&amp;post=-37475973_4530&amp;cc_key=" TargetMode="External"/><Relationship Id="rId3" Type="http://schemas.openxmlformats.org/officeDocument/2006/relationships/hyperlink" Target="https://vk.com/away.php?to=https%3A%2F%2Fwww.gosuslugi.ru%2F394014%2F1&amp;post=-37475973_4530&amp;cc_key=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2021-01-28T17:03:11Z</dcterms:modified>
  <cp:revision>1</cp:revision>
</cp:coreProperties>
</file>