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/>
        <w:t xml:space="preserve">Вопрос дня: </w:t>
      </w:r>
      <w:bookmarkStart w:id="0" w:name="__DdeLink__495_99197636"/>
      <w:bookmarkEnd w:id="0"/>
      <w:r>
        <w:rPr/>
        <w:t>о сформированных пенсионных правах</w:t>
      </w:r>
    </w:p>
    <w:p>
      <w:pPr>
        <w:pStyle w:val="Style13"/>
        <w:jc w:val="both"/>
        <w:rPr/>
      </w:pPr>
      <w:r>
        <w:rPr>
          <w:rStyle w:val="Style11"/>
          <w:color w:val="005DA2"/>
          <w:lang w:val="ru-RU"/>
        </w:rPr>
        <w:t>Алексей Викторович из г.Краснослободска</w:t>
      </w:r>
      <w:r>
        <w:rPr>
          <w:rStyle w:val="Style11"/>
          <w:color w:val="005DA2"/>
        </w:rPr>
        <w:t xml:space="preserve"> интересуется:</w:t>
      </w:r>
    </w:p>
    <w:p>
      <w:pPr>
        <w:pStyle w:val="Style13"/>
        <w:jc w:val="both"/>
        <w:rPr/>
      </w:pPr>
      <w:r>
        <w:rPr>
          <w:rStyle w:val="Style11"/>
        </w:rPr>
        <w:t>- В выписке по индивидуальному счету мой рабочий стаж разделен на два периода - до 2015 г. и после. С чем это связано?</w:t>
      </w:r>
    </w:p>
    <w:p>
      <w:pPr>
        <w:pStyle w:val="Style13"/>
        <w:pBdr/>
        <w:jc w:val="both"/>
        <w:rPr>
          <w:i/>
          <w:i/>
          <w:iCs/>
        </w:rPr>
      </w:pPr>
      <w:r>
        <w:rPr>
          <w:i/>
          <w:iCs/>
        </w:rPr>
        <w:t>- В конце 2014 г. Пенсионный фонд России запустил новый электронный сервис «Личный кабинет гражданина».</w:t>
      </w:r>
    </w:p>
    <w:p>
      <w:pPr>
        <w:pStyle w:val="Style13"/>
        <w:pBdr/>
        <w:jc w:val="both"/>
        <w:rPr>
          <w:i/>
          <w:i/>
          <w:iCs/>
        </w:rPr>
      </w:pPr>
      <w:r>
        <w:rPr>
          <w:i/>
          <w:iCs/>
        </w:rPr>
        <w:t>Посредством сервиса об информировании о сформированных пенсионных правах каждый гражданин может узнать о количестве индивидуальных пенсионных коэффициентов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новой пенсионной формулой, которая введена в России с 1 января 2015 г.</w:t>
      </w:r>
    </w:p>
    <w:p>
      <w:pPr>
        <w:pStyle w:val="Style13"/>
        <w:pBdr/>
        <w:jc w:val="both"/>
        <w:rPr>
          <w:i/>
          <w:i/>
          <w:iCs/>
        </w:rPr>
      </w:pPr>
      <w:r>
        <w:rPr>
          <w:i/>
          <w:iCs/>
        </w:rPr>
        <w:t>С 2015 г. пенсионные права  на страховую пенсию формируются в индивидуальных пенсионных коэффициентах. В основе вычисления количества индивидуальных пенсионных коэффициентов лежат страховые взносы, которые работодатель платит за своего сотрудника в Пенсионный фонд России по установленному государством тарифу.</w:t>
      </w:r>
    </w:p>
    <w:p>
      <w:pPr>
        <w:pStyle w:val="Style13"/>
        <w:pBdr/>
        <w:spacing w:before="0" w:after="140"/>
        <w:jc w:val="both"/>
        <w:rPr>
          <w:i/>
          <w:i/>
          <w:iCs/>
        </w:rPr>
      </w:pPr>
      <w:r>
        <w:rPr>
          <w:i/>
          <w:iCs/>
        </w:rPr>
        <w:t>Все ранее сформированные пенсионные права конвертированы в индивидуальные пенсионные коэффициенты и отражены в Личном кабинете отдельно.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2021-06-23T16:43:53Z</dcterms:created>
  <dc:language>ru-RU</dc:language>
  <dcterms:modified xsi:type="dcterms:W3CDTF">2021-06-23T16:44:59Z</dcterms:modified>
  <cp:revision>1</cp:revision>
</cp:coreProperties>
</file>