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>Выплата пенсионных накоплений правопреемникам</w:t>
      </w:r>
    </w:p>
    <w:p>
      <w:pPr>
        <w:pStyle w:val="Style12"/>
        <w:jc w:val="center"/>
        <w:rPr>
          <w:sz w:val="28"/>
          <w:szCs w:val="28"/>
        </w:rPr>
      </w:pPr>
      <w:r>
        <w:rPr/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Пенсионные накопления формируются за счёт страховых взносов, уплачиваемых работодателями; дополнительных взносов, перечисляемых в рамках Программы софинансирования пенсий, а также дохода от их инвестировании; за счёт средств материнского капитала, направленных на формирование накопительной пенсии.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Если такого заявления нет, то правопреемниками считаются родственники: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- в первую очередь дети, в том числе усыновлённые, супруг и родители (усыновители);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- во вторую очередь братья, сёстры, дедушки, бабушки и внуки.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Средства пенсионных накоплений выплачиваются правопреемникам, если смерть гражданина наступила до назначения ему выплат за счёт пенсионных накоплений.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гражданину назначена срочная пенсионная выплата, правопреемникам выплачивается остаток недополученных средств пенсионных накоплений.</w:t>
      </w:r>
    </w:p>
    <w:p>
      <w:pPr>
        <w:pStyle w:val="Style12"/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за назначением выплаты нужно не позднее 6 месяцев со дня смерти гражданина. В ином случае право на получение средств придётся восстанавливать в судебном порядке.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2021-05-21T12:24:04Z</dcterms:created>
  <dc:language>ru-RU</dc:language>
  <dcterms:modified xsi:type="dcterms:W3CDTF">2021-05-21T12:26:42Z</dcterms:modified>
  <cp:revision>1</cp:revision>
</cp:coreProperties>
</file>