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sz w:val="32"/>
          <w:szCs w:val="32"/>
          <w:lang w:val="ru-RU"/>
        </w:rPr>
      </w:pPr>
      <w:bookmarkStart w:id="0" w:name="__DdeLink__790_667119017"/>
      <w:bookmarkEnd w:id="0"/>
      <w:r>
        <w:rPr>
          <w:rFonts w:ascii="Liberation Sans" w:hAnsi="Liberation Sans"/>
          <w:sz w:val="32"/>
          <w:szCs w:val="32"/>
          <w:lang w:val="ru-RU"/>
        </w:rPr>
        <w:t>Переход на обновленную отчетность по электронным трудовым книжкам продлен до 1 августа</w:t>
      </w:r>
    </w:p>
    <w:p>
      <w:pPr>
        <w:pStyle w:val="Style13"/>
        <w:rPr>
          <w:lang w:val="ru-RU"/>
        </w:rPr>
      </w:pPr>
      <w:r>
        <w:rPr>
          <w:rStyle w:val="Style11"/>
          <w:rFonts w:ascii="Liberation Sans" w:hAnsi="Liberation Sans"/>
          <w:sz w:val="28"/>
          <w:szCs w:val="28"/>
          <w:lang w:val="ru-RU"/>
        </w:rPr>
        <w:t>Важно!</w:t>
      </w:r>
    </w:p>
    <w:p>
      <w:pPr>
        <w:pStyle w:val="Style13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Пенсионный фонд Российской Федерации ввиду сложной эпидемиологической обстановки, когда большинство работников организаций переведены на дистанционный режим работы, и в связи с обращениями работодателей о неготовности  представлять с 1 июля 2021 года сведения о трудовой деятельности зарегистрированного лица (СЗВ-ТД) в новом формате (версия SZV-TD_2020-09-26) по причине недоработки соответствующего программного обеспечения,  сообщает о продлении до 1 августа 2021 года приема указанных сведений в старом формате (версия SZV-TD_2019-12-20).</w:t>
      </w:r>
    </w:p>
    <w:p>
      <w:pPr>
        <w:pStyle w:val="Normal"/>
        <w:rPr>
          <w:rFonts w:ascii="Liberation Sans" w:hAnsi="Liberation Sans"/>
          <w:sz w:val="28"/>
          <w:szCs w:val="28"/>
          <w:lang w:val="ru-RU"/>
        </w:rPr>
      </w:pPr>
      <w:r>
        <w:rPr>
          <w:rFonts w:ascii="Liberation Sans" w:hAnsi="Liberation Sans"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2021-07-05T17:03:20Z</dcterms:created>
  <dc:language>ru-RU</dc:language>
  <dcterms:modified xsi:type="dcterms:W3CDTF">2021-07-05T17:04:15Z</dcterms:modified>
  <cp:revision>1</cp:revision>
</cp:coreProperties>
</file>