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178_435027648"/>
      <w:r>
        <w:rPr/>
        <w:t>Вы спрашивали: в доход семьи учитывается выплата по уходу за ребенком-инвалидом</w:t>
      </w:r>
      <w:bookmarkEnd w:id="0"/>
      <w:r>
        <w:rPr/>
        <w:t>?</w:t>
      </w:r>
    </w:p>
    <w:p>
      <w:pPr>
        <w:pStyle w:val="5"/>
        <w:jc w:val="left"/>
        <w:rPr>
          <w:color w:val="005DA2"/>
        </w:rPr>
      </w:pPr>
      <w:r>
        <w:rPr>
          <w:color w:val="005DA2"/>
          <w:lang w:val="ru-RU"/>
        </w:rPr>
        <w:t>Наталья</w:t>
      </w:r>
      <w:r>
        <w:rPr>
          <w:color w:val="005DA2"/>
        </w:rPr>
        <w:t xml:space="preserve"> из г. </w:t>
      </w:r>
      <w:r>
        <w:rPr>
          <w:color w:val="005DA2"/>
          <w:lang w:val="ru-RU"/>
        </w:rPr>
        <w:t>Краснослободска</w:t>
      </w:r>
      <w:r>
        <w:rPr>
          <w:color w:val="005DA2"/>
        </w:rPr>
        <w:t xml:space="preserve"> интересуется:</w:t>
      </w:r>
    </w:p>
    <w:p>
      <w:pPr>
        <w:pStyle w:val="Style12"/>
        <w:jc w:val="both"/>
        <w:rPr/>
      </w:pPr>
      <w:r>
        <w:rPr>
          <w:rStyle w:val="Style10"/>
        </w:rPr>
        <w:t>- Оформляю выплату на ребенка от 8 до 16 лет как одинокий родитель. Будет ли учтена в доход семьи выплата по уходу за ребенком-инвалидом?</w:t>
      </w:r>
    </w:p>
    <w:p>
      <w:pPr>
        <w:pStyle w:val="5"/>
        <w:jc w:val="both"/>
        <w:rPr>
          <w:color w:val="005DA2"/>
        </w:rPr>
      </w:pPr>
      <w:r>
        <w:rPr>
          <w:color w:val="005DA2"/>
        </w:rPr>
      </w:r>
    </w:p>
    <w:p>
      <w:pPr>
        <w:pStyle w:val="Style12"/>
        <w:jc w:val="both"/>
        <w:rPr/>
      </w:pPr>
      <w:r>
        <w:rPr/>
        <w:t>- Нет, не будет. При оценке нуждаемости учитываются доходы и имущество семьи. Сведения о доходах учитываются за 12 месяцев, но отсчет этого периода начинается за 4 месяца до даты подачи заявления.</w:t>
      </w:r>
    </w:p>
    <w:p>
      <w:pPr>
        <w:pStyle w:val="Style12"/>
        <w:jc w:val="both"/>
        <w:rPr/>
      </w:pPr>
      <w:r>
        <w:rPr/>
        <w:t>При назначении выплат не учитываются следующие доходы:</w:t>
      </w:r>
    </w:p>
    <w:p>
      <w:pPr>
        <w:pStyle w:val="Style12"/>
        <w:jc w:val="both"/>
        <w:rPr/>
      </w:pPr>
      <w:r>
        <w:rPr/>
        <w:t>- выплаты на детей от 3 до 7 лет, которые были получены в прошлые периоды на этого ребенка;</w:t>
      </w:r>
    </w:p>
    <w:p>
      <w:pPr>
        <w:pStyle w:val="Style12"/>
        <w:jc w:val="both"/>
        <w:rPr/>
      </w:pPr>
      <w:r>
        <w:rPr/>
        <w:t>- выплаты на детей от 8 до 16 лет, которые были получены в прошлые периоды на этого ребенка;</w:t>
      </w:r>
    </w:p>
    <w:p>
      <w:pPr>
        <w:pStyle w:val="Style12"/>
        <w:jc w:val="both"/>
        <w:rPr/>
      </w:pPr>
      <w:r>
        <w:rPr/>
        <w:t>- единовременная материальная помощь и страховые выплаты;</w:t>
      </w:r>
    </w:p>
    <w:p>
      <w:pPr>
        <w:pStyle w:val="Style12"/>
        <w:jc w:val="both"/>
        <w:rPr/>
      </w:pPr>
      <w:r>
        <w:rPr/>
        <w:t>- средства, предоставленные в рамках социального контракта;</w:t>
      </w:r>
    </w:p>
    <w:p>
      <w:pPr>
        <w:pStyle w:val="Style12"/>
        <w:jc w:val="both"/>
        <w:rPr/>
      </w:pPr>
      <w:r>
        <w:rPr/>
        <w:t>- 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>
      <w:pPr>
        <w:pStyle w:val="Style12"/>
        <w:jc w:val="both"/>
        <w:rPr/>
      </w:pPr>
      <w:r>
        <w:rPr/>
        <w:t>- ежемесячные выплаты неработающим трудоспособным лицам, ухаживающим за ребенком-инвалидом в возрасте до 18 лет или инвалидом с детства I группы.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1"/>
    <w:next w:val="Style12"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Style10">
    <w:name w:val="Выделение жирным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2021-08-30T11:00:49Z</dcterms:created>
  <dc:language>ru-RU</dc:language>
  <dcterms:modified xsi:type="dcterms:W3CDTF">2021-08-30T11:03:01Z</dcterms:modified>
  <cp:revision>1</cp:revision>
</cp:coreProperties>
</file>