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9A" w:rsidRPr="0072249C" w:rsidRDefault="00D1749A" w:rsidP="00D1749A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72249C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72249C">
        <w:rPr>
          <w:b/>
          <w:i/>
          <w:iCs/>
          <w:sz w:val="28"/>
          <w:szCs w:val="28"/>
        </w:rPr>
        <w:t>Ковылкинскому</w:t>
      </w:r>
      <w:proofErr w:type="spellEnd"/>
      <w:r w:rsidRPr="0072249C">
        <w:rPr>
          <w:b/>
          <w:i/>
          <w:iCs/>
          <w:sz w:val="28"/>
          <w:szCs w:val="28"/>
        </w:rPr>
        <w:t xml:space="preserve"> муниципальному району за </w:t>
      </w:r>
      <w:r w:rsidR="00805F0E">
        <w:rPr>
          <w:b/>
          <w:i/>
          <w:iCs/>
          <w:sz w:val="28"/>
          <w:szCs w:val="28"/>
        </w:rPr>
        <w:t>4</w:t>
      </w:r>
      <w:r w:rsidRPr="0072249C">
        <w:rPr>
          <w:b/>
          <w:i/>
          <w:iCs/>
          <w:sz w:val="28"/>
          <w:szCs w:val="28"/>
        </w:rPr>
        <w:t xml:space="preserve"> квартал 2016 года</w:t>
      </w:r>
    </w:p>
    <w:p w:rsidR="00D1749A" w:rsidRPr="0072249C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В </w:t>
      </w:r>
      <w:r w:rsidR="00A03DA5">
        <w:rPr>
          <w:iCs/>
          <w:sz w:val="28"/>
          <w:szCs w:val="28"/>
        </w:rPr>
        <w:t>4</w:t>
      </w:r>
      <w:r w:rsidRPr="0072249C">
        <w:rPr>
          <w:iCs/>
          <w:sz w:val="28"/>
          <w:szCs w:val="28"/>
        </w:rPr>
        <w:t xml:space="preserve"> квартале 2016 года в администрацию Ковылкинского  муниципального района  Республики  Мордовия поступило </w:t>
      </w:r>
      <w:r w:rsidR="00066A1E">
        <w:rPr>
          <w:iCs/>
          <w:sz w:val="28"/>
          <w:szCs w:val="28"/>
        </w:rPr>
        <w:t>214</w:t>
      </w:r>
      <w:r w:rsidRPr="0072249C">
        <w:rPr>
          <w:iCs/>
          <w:sz w:val="28"/>
          <w:szCs w:val="28"/>
        </w:rPr>
        <w:t xml:space="preserve"> обращений  (</w:t>
      </w:r>
      <w:r w:rsidR="00066A1E">
        <w:rPr>
          <w:iCs/>
          <w:sz w:val="28"/>
          <w:szCs w:val="28"/>
        </w:rPr>
        <w:t>октябрь</w:t>
      </w:r>
      <w:r w:rsidRPr="0072249C">
        <w:rPr>
          <w:iCs/>
          <w:sz w:val="28"/>
          <w:szCs w:val="28"/>
        </w:rPr>
        <w:t xml:space="preserve"> - 9</w:t>
      </w:r>
      <w:r w:rsidR="00066A1E">
        <w:rPr>
          <w:iCs/>
          <w:sz w:val="28"/>
          <w:szCs w:val="28"/>
        </w:rPr>
        <w:t>3</w:t>
      </w:r>
      <w:r w:rsidRPr="0072249C">
        <w:rPr>
          <w:iCs/>
          <w:sz w:val="28"/>
          <w:szCs w:val="28"/>
        </w:rPr>
        <w:t>,</w:t>
      </w:r>
      <w:r w:rsidR="00066A1E">
        <w:rPr>
          <w:iCs/>
          <w:sz w:val="28"/>
          <w:szCs w:val="28"/>
        </w:rPr>
        <w:t xml:space="preserve"> ноябрь</w:t>
      </w:r>
      <w:r w:rsidRPr="0072249C">
        <w:rPr>
          <w:iCs/>
          <w:sz w:val="28"/>
          <w:szCs w:val="28"/>
        </w:rPr>
        <w:t xml:space="preserve"> – </w:t>
      </w:r>
      <w:r w:rsidR="00066A1E">
        <w:rPr>
          <w:iCs/>
          <w:sz w:val="28"/>
          <w:szCs w:val="28"/>
        </w:rPr>
        <w:t>72</w:t>
      </w:r>
      <w:r w:rsidRPr="0072249C">
        <w:rPr>
          <w:iCs/>
          <w:sz w:val="28"/>
          <w:szCs w:val="28"/>
        </w:rPr>
        <w:t xml:space="preserve">, </w:t>
      </w:r>
      <w:r w:rsidR="00066A1E">
        <w:rPr>
          <w:iCs/>
          <w:sz w:val="28"/>
          <w:szCs w:val="28"/>
        </w:rPr>
        <w:t>декабрь</w:t>
      </w:r>
      <w:r w:rsidRPr="0072249C">
        <w:rPr>
          <w:iCs/>
          <w:sz w:val="28"/>
          <w:szCs w:val="28"/>
        </w:rPr>
        <w:t xml:space="preserve"> - </w:t>
      </w:r>
      <w:r w:rsidR="00066A1E">
        <w:rPr>
          <w:iCs/>
          <w:sz w:val="28"/>
          <w:szCs w:val="28"/>
        </w:rPr>
        <w:t>49</w:t>
      </w:r>
      <w:r w:rsidRPr="0072249C">
        <w:rPr>
          <w:iCs/>
          <w:sz w:val="28"/>
          <w:szCs w:val="28"/>
        </w:rPr>
        <w:t xml:space="preserve">), что на </w:t>
      </w:r>
      <w:r w:rsidR="00066A1E">
        <w:rPr>
          <w:iCs/>
          <w:sz w:val="28"/>
          <w:szCs w:val="28"/>
        </w:rPr>
        <w:t>145</w:t>
      </w:r>
      <w:r w:rsidR="00C76C34">
        <w:rPr>
          <w:iCs/>
          <w:sz w:val="28"/>
          <w:szCs w:val="28"/>
        </w:rPr>
        <w:t xml:space="preserve"> обращений  меньше</w:t>
      </w:r>
      <w:r w:rsidRPr="0072249C">
        <w:rPr>
          <w:iCs/>
          <w:sz w:val="28"/>
          <w:szCs w:val="28"/>
        </w:rPr>
        <w:t xml:space="preserve">, чем в </w:t>
      </w:r>
      <w:r w:rsidR="00066A1E">
        <w:rPr>
          <w:iCs/>
          <w:sz w:val="28"/>
          <w:szCs w:val="28"/>
        </w:rPr>
        <w:t>3</w:t>
      </w:r>
      <w:r w:rsidRPr="0072249C">
        <w:rPr>
          <w:iCs/>
          <w:sz w:val="28"/>
          <w:szCs w:val="28"/>
        </w:rPr>
        <w:t xml:space="preserve"> квартале 2016 года.   </w:t>
      </w:r>
    </w:p>
    <w:p w:rsidR="00D1749A" w:rsidRPr="0072249C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49A" w:rsidRPr="0072249C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Из поступивших обращений  - </w:t>
      </w:r>
      <w:r w:rsidR="00066A1E">
        <w:rPr>
          <w:iCs/>
          <w:sz w:val="28"/>
          <w:szCs w:val="28"/>
        </w:rPr>
        <w:t>35</w:t>
      </w:r>
      <w:r w:rsidRPr="0072249C">
        <w:rPr>
          <w:iCs/>
          <w:sz w:val="28"/>
          <w:szCs w:val="28"/>
        </w:rPr>
        <w:t xml:space="preserve">  поступили </w:t>
      </w:r>
      <w:proofErr w:type="gramStart"/>
      <w:r w:rsidRPr="0072249C">
        <w:rPr>
          <w:iCs/>
          <w:sz w:val="28"/>
          <w:szCs w:val="28"/>
        </w:rPr>
        <w:t>через</w:t>
      </w:r>
      <w:proofErr w:type="gramEnd"/>
      <w:r w:rsidRPr="0072249C">
        <w:rPr>
          <w:iCs/>
          <w:sz w:val="28"/>
          <w:szCs w:val="28"/>
        </w:rPr>
        <w:t xml:space="preserve">:    </w:t>
      </w:r>
    </w:p>
    <w:tbl>
      <w:tblPr>
        <w:tblpPr w:leftFromText="180" w:rightFromText="18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2"/>
        <w:gridCol w:w="2181"/>
      </w:tblGrid>
      <w:tr w:rsidR="00D1749A" w:rsidTr="006D4434">
        <w:trPr>
          <w:trHeight w:val="416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iCs/>
              </w:rPr>
              <w:t xml:space="preserve">Государственное Собрание РМ    </w:t>
            </w:r>
            <w:r>
              <w:rPr>
                <w:iCs/>
              </w:rPr>
              <w:t xml:space="preserve">             </w:t>
            </w:r>
            <w:r w:rsidRPr="00201D03">
              <w:rPr>
                <w:iCs/>
              </w:rPr>
              <w:t xml:space="preserve">  </w:t>
            </w:r>
          </w:p>
        </w:tc>
        <w:tc>
          <w:tcPr>
            <w:tcW w:w="2360" w:type="dxa"/>
          </w:tcPr>
          <w:p w:rsidR="00D1749A" w:rsidRDefault="00D1749A" w:rsidP="00066A1E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rPr>
                <w:iCs/>
              </w:rPr>
            </w:pPr>
            <w:r>
              <w:rPr>
                <w:iCs/>
              </w:rPr>
              <w:t xml:space="preserve">          </w:t>
            </w:r>
            <w:r w:rsidR="00066A1E">
              <w:rPr>
                <w:iCs/>
              </w:rPr>
              <w:t>1</w:t>
            </w:r>
          </w:p>
        </w:tc>
      </w:tr>
      <w:tr w:rsidR="00D1749A" w:rsidTr="006D4434">
        <w:trPr>
          <w:trHeight w:val="37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iCs/>
              </w:rPr>
              <w:t>Администрацию Главы РМ</w:t>
            </w:r>
          </w:p>
        </w:tc>
        <w:tc>
          <w:tcPr>
            <w:tcW w:w="2360" w:type="dxa"/>
          </w:tcPr>
          <w:p w:rsidR="00D1749A" w:rsidRDefault="00D1749A" w:rsidP="00066A1E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="00066A1E">
              <w:rPr>
                <w:iCs/>
              </w:rPr>
              <w:t>1</w:t>
            </w:r>
            <w:r w:rsidRPr="00201D03">
              <w:rPr>
                <w:iCs/>
              </w:rPr>
              <w:t>2</w:t>
            </w:r>
          </w:p>
        </w:tc>
      </w:tr>
      <w:tr w:rsidR="00D1749A" w:rsidTr="006D4434">
        <w:trPr>
          <w:trHeight w:val="25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iCs/>
              </w:rPr>
              <w:t>Правительство РМ</w:t>
            </w:r>
            <w:proofErr w:type="gramStart"/>
            <w:r w:rsidRPr="00201D03">
              <w:rPr>
                <w:iCs/>
              </w:rPr>
              <w:t xml:space="preserve"> </w:t>
            </w:r>
            <w:r>
              <w:rPr>
                <w:iCs/>
              </w:rPr>
              <w:t>,</w:t>
            </w:r>
            <w:proofErr w:type="gramEnd"/>
          </w:p>
          <w:p w:rsidR="00D1749A" w:rsidRDefault="00D1749A" w:rsidP="006D4434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</w:rPr>
            </w:pPr>
            <w:r w:rsidRPr="00201D03">
              <w:rPr>
                <w:iCs/>
              </w:rPr>
              <w:t>из них обращения</w:t>
            </w:r>
            <w:r>
              <w:rPr>
                <w:iCs/>
              </w:rPr>
              <w:t xml:space="preserve"> направленные Президенту РФ</w:t>
            </w:r>
            <w:r w:rsidRPr="00201D03">
              <w:rPr>
                <w:iCs/>
              </w:rPr>
              <w:t xml:space="preserve">                   </w:t>
            </w:r>
            <w:r>
              <w:rPr>
                <w:iCs/>
              </w:rPr>
              <w:t xml:space="preserve">            </w:t>
            </w:r>
            <w:r w:rsidRPr="00201D03">
              <w:rPr>
                <w:iCs/>
              </w:rPr>
              <w:t xml:space="preserve"> </w:t>
            </w:r>
          </w:p>
        </w:tc>
        <w:tc>
          <w:tcPr>
            <w:tcW w:w="2360" w:type="dxa"/>
          </w:tcPr>
          <w:p w:rsidR="00D1749A" w:rsidRDefault="00066A1E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  <w:p w:rsidR="00D1749A" w:rsidRDefault="00066A1E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</w:tr>
      <w:tr w:rsidR="00D1749A" w:rsidTr="006D4434">
        <w:trPr>
          <w:trHeight w:val="315"/>
        </w:trPr>
        <w:tc>
          <w:tcPr>
            <w:tcW w:w="7954" w:type="dxa"/>
          </w:tcPr>
          <w:p w:rsidR="00D1749A" w:rsidRDefault="00D1749A" w:rsidP="006D4434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</w:rPr>
            </w:pPr>
            <w:r w:rsidRPr="00201D03">
              <w:rPr>
                <w:color w:val="000000"/>
              </w:rPr>
              <w:t xml:space="preserve">Аппарат полномочного представителя </w:t>
            </w:r>
            <w:r>
              <w:rPr>
                <w:color w:val="000000"/>
              </w:rPr>
              <w:t xml:space="preserve"> </w:t>
            </w:r>
            <w:r w:rsidRPr="00201D03">
              <w:rPr>
                <w:color w:val="000000"/>
              </w:rPr>
              <w:t xml:space="preserve"> Президента РФ в РМ</w:t>
            </w:r>
          </w:p>
        </w:tc>
        <w:tc>
          <w:tcPr>
            <w:tcW w:w="2360" w:type="dxa"/>
          </w:tcPr>
          <w:p w:rsidR="00D1749A" w:rsidRDefault="00066A1E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34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1D03">
              <w:rPr>
                <w:color w:val="000000"/>
              </w:rPr>
              <w:t xml:space="preserve">Министерство образования РМ     </w:t>
            </w:r>
            <w:r>
              <w:rPr>
                <w:color w:val="000000"/>
              </w:rPr>
              <w:t xml:space="preserve"> </w:t>
            </w:r>
            <w:r w:rsidRPr="00201D0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</w:t>
            </w:r>
            <w:r w:rsidRPr="00201D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360" w:type="dxa"/>
          </w:tcPr>
          <w:p w:rsidR="00D1749A" w:rsidRDefault="0045668B" w:rsidP="0045668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360"/>
        </w:trPr>
        <w:tc>
          <w:tcPr>
            <w:tcW w:w="7954" w:type="dxa"/>
          </w:tcPr>
          <w:p w:rsidR="00D1749A" w:rsidRDefault="0045668B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Министерство экономики РМ</w:t>
            </w:r>
          </w:p>
        </w:tc>
        <w:tc>
          <w:tcPr>
            <w:tcW w:w="2360" w:type="dxa"/>
          </w:tcPr>
          <w:p w:rsidR="00D1749A" w:rsidRDefault="0045668B" w:rsidP="006D443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1749A" w:rsidTr="006D4434">
        <w:trPr>
          <w:trHeight w:val="285"/>
        </w:trPr>
        <w:tc>
          <w:tcPr>
            <w:tcW w:w="7954" w:type="dxa"/>
          </w:tcPr>
          <w:p w:rsidR="00D1749A" w:rsidRDefault="00D1749A" w:rsidP="006D4434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color w:val="000000"/>
              </w:rPr>
              <w:t>Ковылкинскую</w:t>
            </w:r>
            <w:proofErr w:type="spellEnd"/>
            <w:r>
              <w:rPr>
                <w:color w:val="000000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D1749A" w:rsidRDefault="0045668B" w:rsidP="0045668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D1749A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</w:p>
    <w:tbl>
      <w:tblPr>
        <w:tblW w:w="9639" w:type="dxa"/>
        <w:tblInd w:w="250" w:type="dxa"/>
        <w:tblLayout w:type="fixed"/>
        <w:tblLook w:val="04A0"/>
      </w:tblPr>
      <w:tblGrid>
        <w:gridCol w:w="452"/>
        <w:gridCol w:w="3375"/>
        <w:gridCol w:w="1701"/>
        <w:gridCol w:w="2127"/>
        <w:gridCol w:w="1984"/>
      </w:tblGrid>
      <w:tr w:rsidR="00D1749A" w:rsidTr="00366E3D">
        <w:trPr>
          <w:trHeight w:val="855"/>
        </w:trPr>
        <w:tc>
          <w:tcPr>
            <w:tcW w:w="9639" w:type="dxa"/>
            <w:gridSpan w:val="5"/>
            <w:vAlign w:val="bottom"/>
            <w:hideMark/>
          </w:tcPr>
          <w:p w:rsidR="00D1749A" w:rsidRPr="0072249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49C">
              <w:rPr>
                <w:iCs/>
                <w:sz w:val="28"/>
                <w:szCs w:val="28"/>
              </w:rPr>
              <w:t xml:space="preserve">         </w:t>
            </w:r>
            <w:r w:rsidRPr="0072249C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72249C">
              <w:rPr>
                <w:color w:val="333333"/>
                <w:sz w:val="28"/>
                <w:szCs w:val="28"/>
              </w:rPr>
              <w:t>Р</w:t>
            </w:r>
            <w:r w:rsidRPr="00722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D1749A" w:rsidTr="00366E3D">
        <w:trPr>
          <w:trHeight w:val="37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D1749A" w:rsidTr="00366E3D">
        <w:trPr>
          <w:trHeight w:val="52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D1749A" w:rsidRDefault="00D1749A" w:rsidP="00A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0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Default="00D1749A" w:rsidP="006D443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D1749A" w:rsidRDefault="00D1749A" w:rsidP="00A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0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Pr="00A3300C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D1749A" w:rsidRPr="0097648A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805F0E" w:rsidP="008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8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805F0E" w:rsidP="008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1749A" w:rsidRPr="0097648A" w:rsidTr="00366E3D">
        <w:trPr>
          <w:trHeight w:val="29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1B0091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RPr="0097648A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C0D67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C0D67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RPr="0097648A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D1749A" w:rsidRPr="0097648A" w:rsidTr="00366E3D">
        <w:trPr>
          <w:trHeight w:val="30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5E0461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5E0461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5E0461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RPr="0097648A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DC0D67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D1749A" w:rsidP="000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1749A" w:rsidRPr="0097648A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266FDC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0A747B" w:rsidP="000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97648A" w:rsidRDefault="000A747B" w:rsidP="000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A3300C" w:rsidRDefault="000A747B" w:rsidP="000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D1749A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733B9F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733B9F" w:rsidP="0073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1B0091" w:rsidP="008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F263B6" w:rsidP="00F2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F2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A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6A34FC" w:rsidP="006A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6A34FC" w:rsidP="006A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5532E2" w:rsidP="005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5532E2" w:rsidP="005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AA7546" w:rsidP="00AA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AA7546" w:rsidP="00AA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AA7546" w:rsidP="00AA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C777FD" w:rsidP="00C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C777FD" w:rsidP="00C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C777FD" w:rsidP="00C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C0D67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C0D67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C0D67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D1749A"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1749A" w:rsidRPr="00FA5ED5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FA5ED5" w:rsidRDefault="00D1749A" w:rsidP="006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749A" w:rsidRPr="0097648A" w:rsidTr="00366E3D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FA5ED5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5E0461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FA5ED5" w:rsidRDefault="00D1749A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97648A" w:rsidRDefault="005E0461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1749A" w:rsidTr="00366E3D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4862DA" w:rsidRDefault="00D1749A" w:rsidP="006D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49A" w:rsidRPr="00AA7546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AA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97648A" w:rsidRDefault="00D1749A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97648A" w:rsidRDefault="005E0461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  <w:r w:rsidR="00D1749A"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Default="005E0461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D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D1749A" w:rsidRDefault="00D1749A" w:rsidP="00D1749A">
      <w:pPr>
        <w:spacing w:after="0"/>
        <w:jc w:val="center"/>
        <w:rPr>
          <w:rFonts w:ascii="Times New Roman" w:hAnsi="Times New Roman" w:cs="Times New Roman"/>
        </w:rPr>
      </w:pPr>
    </w:p>
    <w:p w:rsidR="00D1749A" w:rsidRPr="0072249C" w:rsidRDefault="00D1749A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49C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D1749A" w:rsidRPr="0072249C" w:rsidRDefault="00D1749A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49C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в </w:t>
      </w:r>
      <w:r w:rsidR="00A03DA5">
        <w:rPr>
          <w:rFonts w:ascii="Times New Roman" w:hAnsi="Times New Roman" w:cs="Times New Roman"/>
          <w:sz w:val="28"/>
          <w:szCs w:val="28"/>
        </w:rPr>
        <w:t>4</w:t>
      </w:r>
      <w:r w:rsidRPr="0072249C">
        <w:rPr>
          <w:rFonts w:ascii="Times New Roman" w:hAnsi="Times New Roman" w:cs="Times New Roman"/>
          <w:sz w:val="28"/>
          <w:szCs w:val="28"/>
        </w:rPr>
        <w:t xml:space="preserve"> квартале 2016 г.</w:t>
      </w:r>
    </w:p>
    <w:p w:rsidR="00D1749A" w:rsidRDefault="00D1749A" w:rsidP="00D17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4A0"/>
      </w:tblPr>
      <w:tblGrid>
        <w:gridCol w:w="567"/>
        <w:gridCol w:w="3260"/>
        <w:gridCol w:w="1946"/>
        <w:gridCol w:w="2165"/>
        <w:gridCol w:w="1701"/>
      </w:tblGrid>
      <w:tr w:rsidR="00D1749A" w:rsidTr="00834034">
        <w:trPr>
          <w:trHeight w:val="9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D1749A" w:rsidRDefault="00D1749A" w:rsidP="00A03DA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0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кв.2016 г.)</w:t>
            </w:r>
          </w:p>
        </w:tc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D1749A" w:rsidRDefault="00D1749A" w:rsidP="00A03DA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0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кв.2016 г.)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8340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</w:t>
            </w:r>
            <w:r w:rsidR="0083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периоду</w:t>
            </w:r>
          </w:p>
        </w:tc>
      </w:tr>
      <w:tr w:rsidR="00D1749A" w:rsidTr="00834034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68D" w:rsidTr="00834034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1068D" w:rsidTr="00834034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068D" w:rsidTr="00834034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1068D" w:rsidTr="00834034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вопросы установки индивидуального отопления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068D" w:rsidTr="00834034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0106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E4476" w:rsidP="000E44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68D" w:rsidTr="00834034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068D" w:rsidTr="00834034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E4476" w:rsidP="000E44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E4476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068D" w:rsidTr="00834034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выплаты заработной платы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068D" w:rsidTr="00834034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5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3230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1E2405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68D" w:rsidTr="00834034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Default="00AA7546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1068D" w:rsidTr="00834034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опросы опеки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1068D" w:rsidTr="00834034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8D" w:rsidRDefault="0001068D" w:rsidP="006D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 приватизации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Default="00AA7546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1068D" w:rsidTr="0083403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включении в программу «Устойчивое развитие сельских территорий»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8D" w:rsidRPr="0003132E" w:rsidRDefault="0001068D" w:rsidP="000106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ремонте социально-значимых учреждений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0106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Вопросы по </w:t>
            </w:r>
            <w:proofErr w:type="spellStart"/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соцвыплате</w:t>
            </w:r>
            <w:proofErr w:type="spellEnd"/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жилье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Обращения вынужденных переселенцев (по вопросу регистрации)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законности снятия с учета нуждающихся в улучшении жилищных условий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строительстве моста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 незаконном строительстве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водоотведении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содержании территории городской свалки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3F4496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Pr="0003132E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0106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1068D" w:rsidTr="00834034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Pr="001E2405" w:rsidRDefault="0001068D" w:rsidP="006D443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01068D" w:rsidP="00524B6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Default="00AA7546" w:rsidP="006D44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7E5282" w:rsidRDefault="00D1749A" w:rsidP="00300B0F">
      <w:pPr>
        <w:tabs>
          <w:tab w:val="left" w:pos="4962"/>
        </w:tabs>
        <w:spacing w:after="0" w:line="20" w:lineRule="atLeast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A2C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</w:t>
      </w:r>
    </w:p>
    <w:p w:rsidR="009D72ED" w:rsidRDefault="007E5282" w:rsidP="00300B0F">
      <w:pPr>
        <w:tabs>
          <w:tab w:val="left" w:pos="4962"/>
        </w:tabs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D1749A" w:rsidRPr="007A2C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</w:t>
      </w:r>
      <w:r w:rsidR="004566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квартале 2016 года на личном приеме  </w:t>
      </w:r>
      <w:r w:rsidR="008340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лавой</w:t>
      </w:r>
      <w:r w:rsidR="008340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Ковылкинского муниципального 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района было принято </w:t>
      </w:r>
      <w:r w:rsidR="002B5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084E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28</w:t>
      </w:r>
      <w:r w:rsidR="00D1749A" w:rsidRPr="007F01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граждан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 первым заместителем главы  </w:t>
      </w:r>
      <w:r w:rsidR="00D1749A" w:rsidRPr="007F01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7F01FF" w:rsidRPr="007F01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16.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</w:t>
      </w:r>
    </w:p>
    <w:p w:rsidR="00300B0F" w:rsidRPr="009D72ED" w:rsidRDefault="009D72ED" w:rsidP="00300B0F">
      <w:pPr>
        <w:pStyle w:val="a3"/>
        <w:shd w:val="clear" w:color="auto" w:fill="FFFFFF"/>
        <w:spacing w:before="0" w:beforeAutospacing="0" w:after="0" w:afterAutospacing="0" w:line="20" w:lineRule="atLeast"/>
        <w:ind w:left="142" w:firstLine="400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В</w:t>
      </w:r>
      <w:r w:rsidRPr="009D72ED">
        <w:rPr>
          <w:sz w:val="28"/>
          <w:szCs w:val="28"/>
        </w:rPr>
        <w:t xml:space="preserve"> администрации действует система выездных личных приемов граждан должностными лицами администрации Ковылкинского муниципального района (согласно утвержденному графику).</w:t>
      </w:r>
      <w:r>
        <w:rPr>
          <w:sz w:val="28"/>
          <w:szCs w:val="28"/>
        </w:rPr>
        <w:t xml:space="preserve"> В ходе выездных</w:t>
      </w:r>
      <w:r w:rsidR="00300B0F">
        <w:rPr>
          <w:sz w:val="28"/>
          <w:szCs w:val="28"/>
        </w:rPr>
        <w:t xml:space="preserve"> приемов по сельским поселениям в 4 квартале главой Ковылкинского муниципального района было принято - 36 человек, </w:t>
      </w:r>
      <w:r w:rsidR="00300B0F">
        <w:rPr>
          <w:iCs/>
          <w:sz w:val="28"/>
          <w:szCs w:val="28"/>
          <w:shd w:val="clear" w:color="auto" w:fill="FFFFFF"/>
        </w:rPr>
        <w:t xml:space="preserve"> заместителями главы -  23.</w:t>
      </w:r>
    </w:p>
    <w:p w:rsidR="00D1749A" w:rsidRPr="00A03DA5" w:rsidRDefault="00D1749A" w:rsidP="00300B0F">
      <w:pPr>
        <w:tabs>
          <w:tab w:val="left" w:pos="4962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Pr="00A03DA5">
        <w:rPr>
          <w:rFonts w:ascii="Times New Roman" w:hAnsi="Times New Roman" w:cs="Times New Roman"/>
          <w:color w:val="000000"/>
          <w:sz w:val="28"/>
          <w:szCs w:val="28"/>
        </w:rPr>
        <w:t xml:space="preserve">       Обращений граждан по вопросам коррупционных  проявлений  за  </w:t>
      </w:r>
      <w:r w:rsidR="004566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3DA5">
        <w:rPr>
          <w:rFonts w:ascii="Times New Roman" w:hAnsi="Times New Roman" w:cs="Times New Roman"/>
          <w:color w:val="000000"/>
          <w:sz w:val="28"/>
          <w:szCs w:val="28"/>
        </w:rPr>
        <w:t xml:space="preserve">  квартал  2016 года не поступало.</w:t>
      </w:r>
    </w:p>
    <w:p w:rsidR="00D1749A" w:rsidRPr="007A2C2D" w:rsidRDefault="00D1749A" w:rsidP="00D17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A5">
        <w:rPr>
          <w:rFonts w:ascii="Times New Roman" w:hAnsi="Times New Roman"/>
          <w:sz w:val="28"/>
          <w:szCs w:val="28"/>
        </w:rPr>
        <w:t xml:space="preserve">        В </w:t>
      </w:r>
      <w:r w:rsidR="003F4496">
        <w:rPr>
          <w:rFonts w:ascii="Times New Roman" w:hAnsi="Times New Roman"/>
          <w:sz w:val="28"/>
          <w:szCs w:val="28"/>
        </w:rPr>
        <w:t>4</w:t>
      </w:r>
      <w:r w:rsidRPr="00A03DA5">
        <w:rPr>
          <w:rFonts w:ascii="Times New Roman" w:hAnsi="Times New Roman"/>
          <w:sz w:val="28"/>
          <w:szCs w:val="28"/>
        </w:rPr>
        <w:t xml:space="preserve"> квартале  2016 года через электронную приемную обратилось   </w:t>
      </w:r>
      <w:r w:rsidR="00A17C95">
        <w:rPr>
          <w:rFonts w:ascii="Times New Roman" w:hAnsi="Times New Roman"/>
          <w:sz w:val="28"/>
          <w:szCs w:val="28"/>
        </w:rPr>
        <w:t>5</w:t>
      </w:r>
      <w:r w:rsidRPr="00A03DA5">
        <w:rPr>
          <w:rFonts w:ascii="Times New Roman" w:hAnsi="Times New Roman"/>
          <w:sz w:val="28"/>
          <w:szCs w:val="28"/>
        </w:rPr>
        <w:t xml:space="preserve"> человек (в 1 квартале – 18 человек, во 2 квартале -12 человек</w:t>
      </w:r>
      <w:r w:rsidR="003F4496">
        <w:rPr>
          <w:rFonts w:ascii="Times New Roman" w:hAnsi="Times New Roman"/>
          <w:sz w:val="28"/>
          <w:szCs w:val="28"/>
        </w:rPr>
        <w:t>, в 3 квартале – 19</w:t>
      </w:r>
      <w:r w:rsidRPr="00A03DA5">
        <w:rPr>
          <w:rFonts w:ascii="Times New Roman" w:hAnsi="Times New Roman"/>
          <w:sz w:val="28"/>
          <w:szCs w:val="28"/>
        </w:rPr>
        <w:t>).</w:t>
      </w:r>
    </w:p>
    <w:p w:rsidR="00A17C95" w:rsidRDefault="00A17C95" w:rsidP="00300B0F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  <w:r>
        <w:t xml:space="preserve">Все письменные и устные обращения граждан рассматривались </w:t>
      </w:r>
      <w:r w:rsidR="00834034">
        <w:t>г</w:t>
      </w:r>
      <w:r>
        <w:t xml:space="preserve">лавой Ковылкинского муниципального района, его заместителями,   направлялись на исполнение руководителям структурных подразделений администрации. Обращения граждан, в которых содержались вопросы, не относящиеся к сфере деятельности администрации района, переадресованы по принадлежности в  сельские и </w:t>
      </w:r>
      <w:proofErr w:type="gramStart"/>
      <w:r>
        <w:t>городское</w:t>
      </w:r>
      <w:proofErr w:type="gramEnd"/>
      <w:r>
        <w:t xml:space="preserve"> поселения, входящие в состав района.  </w:t>
      </w:r>
    </w:p>
    <w:p w:rsidR="00DC5466" w:rsidRDefault="00A17C95" w:rsidP="00366E3D">
      <w:pPr>
        <w:jc w:val="both"/>
        <w:rPr>
          <w:rFonts w:ascii="Times New Roman" w:hAnsi="Times New Roman" w:cs="Times New Roman"/>
          <w:sz w:val="28"/>
          <w:szCs w:val="28"/>
        </w:rPr>
      </w:pPr>
      <w:r w:rsidRPr="00366E3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F63B7" w:rsidRPr="00366E3D">
        <w:rPr>
          <w:rFonts w:ascii="Times New Roman" w:hAnsi="Times New Roman" w:cs="Times New Roman"/>
          <w:sz w:val="28"/>
          <w:szCs w:val="28"/>
        </w:rPr>
        <w:t>Из представленной ниже динамики видно, что  количество поступивших обращений в администрацию Ковылкинского муниципального района в 2016 году снизилось.</w:t>
      </w:r>
    </w:p>
    <w:p w:rsidR="00662CD2" w:rsidRDefault="00662CD2">
      <w:r>
        <w:rPr>
          <w:noProof/>
          <w:lang w:eastAsia="ru-RU"/>
        </w:rPr>
        <w:drawing>
          <wp:inline distT="0" distB="0" distL="0" distR="0">
            <wp:extent cx="6038850" cy="3667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6E3D" w:rsidRDefault="00535F1C" w:rsidP="00D01336">
      <w:pPr>
        <w:spacing w:after="0"/>
        <w:jc w:val="center"/>
      </w:pPr>
      <w:r w:rsidRPr="00D01336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обращений граждан Ковылкинского муниципального </w:t>
      </w:r>
      <w:r w:rsidR="00D01336">
        <w:rPr>
          <w:rFonts w:ascii="Times New Roman" w:hAnsi="Times New Roman" w:cs="Times New Roman"/>
          <w:b/>
          <w:sz w:val="28"/>
          <w:szCs w:val="28"/>
        </w:rPr>
        <w:t>р</w:t>
      </w:r>
      <w:r w:rsidR="00D01336" w:rsidRPr="00D01336">
        <w:rPr>
          <w:rFonts w:ascii="Times New Roman" w:hAnsi="Times New Roman" w:cs="Times New Roman"/>
          <w:b/>
          <w:sz w:val="28"/>
          <w:szCs w:val="28"/>
        </w:rPr>
        <w:t>айона за 2015-2016 годы в разрезе по месяцам</w:t>
      </w:r>
      <w:r w:rsidR="00084EE0">
        <w:rPr>
          <w:noProof/>
          <w:lang w:eastAsia="ru-RU"/>
        </w:rPr>
        <w:drawing>
          <wp:inline distT="0" distB="0" distL="0" distR="0">
            <wp:extent cx="610552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01336">
        <w:t xml:space="preserve"> </w:t>
      </w:r>
    </w:p>
    <w:p w:rsidR="000A4C42" w:rsidRPr="00A03DA5" w:rsidRDefault="000C36C7" w:rsidP="000A4C4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        Из </w:t>
      </w:r>
      <w:r w:rsidR="000A4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214</w:t>
      </w:r>
      <w:r w:rsidR="000A4C42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обращений, поступивших в </w:t>
      </w:r>
      <w:r w:rsidR="000A4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="000A4C42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квартале 2016 года,  по </w:t>
      </w:r>
      <w:r w:rsidR="000A4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148</w:t>
      </w:r>
      <w:r w:rsidR="000A4C42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приняты решения и даны положительные ответы, по </w:t>
      </w:r>
      <w:r w:rsidR="000A4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52</w:t>
      </w:r>
      <w:r w:rsidR="000A4C42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даны разъяснения и рекомендации, часть обращений находится в работе</w:t>
      </w:r>
      <w:r w:rsidR="000A4C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0A4C42" w:rsidRPr="00A03DA5" w:rsidRDefault="000A4C42" w:rsidP="000A4C4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76950" cy="2647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300B0F" w:rsidRDefault="00300B0F" w:rsidP="00300B0F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На сайте администрации городского поселения  открыт раздел «Электронная приемная»,  жители и гости  города </w:t>
      </w:r>
      <w:proofErr w:type="spellStart"/>
      <w:r>
        <w:rPr>
          <w:iCs/>
          <w:shd w:val="clear" w:color="auto" w:fill="FFFFFF"/>
        </w:rPr>
        <w:t>Ковылкино</w:t>
      </w:r>
      <w:proofErr w:type="spellEnd"/>
      <w:r>
        <w:rPr>
          <w:iCs/>
          <w:shd w:val="clear" w:color="auto" w:fill="FFFFFF"/>
        </w:rPr>
        <w:t xml:space="preserve">  могут обратиться  с обращениями по адресу:  </w:t>
      </w:r>
      <w:hyperlink r:id="rId8" w:tgtFrame="blank" w:history="1">
        <w:r>
          <w:rPr>
            <w:rStyle w:val="a8"/>
            <w:rFonts w:ascii="Tahoma" w:hAnsi="Tahoma" w:cs="Tahoma"/>
            <w:color w:val="000000"/>
            <w:sz w:val="18"/>
            <w:szCs w:val="18"/>
            <w:bdr w:val="none" w:sz="0" w:space="0" w:color="auto" w:frame="1"/>
            <w:shd w:val="clear" w:color="auto" w:fill="F4F2F3"/>
          </w:rPr>
          <w:t>www.admkovilkino.ru</w:t>
        </w:r>
      </w:hyperlink>
      <w:r>
        <w:t xml:space="preserve"> </w:t>
      </w:r>
      <w:r>
        <w:rPr>
          <w:iCs/>
          <w:shd w:val="clear" w:color="auto" w:fill="FFFFFF"/>
        </w:rPr>
        <w:t xml:space="preserve"> непосредственно к главе администрации городского поселения </w:t>
      </w:r>
      <w:proofErr w:type="spellStart"/>
      <w:r>
        <w:rPr>
          <w:iCs/>
          <w:shd w:val="clear" w:color="auto" w:fill="FFFFFF"/>
        </w:rPr>
        <w:t>Ковылкино</w:t>
      </w:r>
      <w:proofErr w:type="spellEnd"/>
      <w:r>
        <w:rPr>
          <w:iCs/>
          <w:shd w:val="clear" w:color="auto" w:fill="FFFFFF"/>
        </w:rPr>
        <w:t xml:space="preserve"> для решения наболевших вопросов, минуя администрацию муниципального района.</w:t>
      </w:r>
    </w:p>
    <w:p w:rsidR="00300B0F" w:rsidRDefault="00300B0F" w:rsidP="00300B0F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  <w:r>
        <w:rPr>
          <w:szCs w:val="28"/>
        </w:rPr>
        <w:t xml:space="preserve">В  муниципальном бюджетном учреждении «Многофункциональный центр предоставления государственных и муниципальных услуг  Ковылкинского муниципального района»  предусмотрено оказание большого спектра государственных и муниципальных  услуг. Жители города и района  могут обратиться с заявлениями, где согласно утвержденным регламентам  им будет оказана необходимая услуга. </w:t>
      </w:r>
    </w:p>
    <w:p w:rsidR="000A4C42" w:rsidRPr="00084EE0" w:rsidRDefault="00084EE0" w:rsidP="00084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   Эффективность  рассмотрения</w:t>
      </w:r>
      <w:r w:rsidRPr="00084EE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   обращений граждан    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</w:t>
      </w:r>
      <w:r w:rsidRPr="00084EE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беспечивается  за счет регулярного контроля сроков исполнения поручений, повышения персональной ответственности исполнителей, активного участия руководства в процессе рассмотрения обращений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sectPr w:rsidR="000A4C42" w:rsidRPr="00084EE0" w:rsidSect="00366E3D">
      <w:pgSz w:w="11909" w:h="16834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1749A"/>
    <w:rsid w:val="00007456"/>
    <w:rsid w:val="0001068D"/>
    <w:rsid w:val="00012BF5"/>
    <w:rsid w:val="000218BE"/>
    <w:rsid w:val="00021DF1"/>
    <w:rsid w:val="00022A7D"/>
    <w:rsid w:val="0004564A"/>
    <w:rsid w:val="00054F1A"/>
    <w:rsid w:val="00066A1E"/>
    <w:rsid w:val="00084EE0"/>
    <w:rsid w:val="000A4C42"/>
    <w:rsid w:val="000A747B"/>
    <w:rsid w:val="000B6EC8"/>
    <w:rsid w:val="000C36C7"/>
    <w:rsid w:val="000E4476"/>
    <w:rsid w:val="000F0CF2"/>
    <w:rsid w:val="0011429D"/>
    <w:rsid w:val="00114A5E"/>
    <w:rsid w:val="0011659E"/>
    <w:rsid w:val="00117B0B"/>
    <w:rsid w:val="00136B92"/>
    <w:rsid w:val="00147BB1"/>
    <w:rsid w:val="00160255"/>
    <w:rsid w:val="00172968"/>
    <w:rsid w:val="00173FFE"/>
    <w:rsid w:val="001743DF"/>
    <w:rsid w:val="001744E6"/>
    <w:rsid w:val="00177BDB"/>
    <w:rsid w:val="0019383C"/>
    <w:rsid w:val="00193BA8"/>
    <w:rsid w:val="001B0091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B5461"/>
    <w:rsid w:val="002C135B"/>
    <w:rsid w:val="002D46B3"/>
    <w:rsid w:val="002F7CC8"/>
    <w:rsid w:val="00300B0F"/>
    <w:rsid w:val="00323000"/>
    <w:rsid w:val="0032617D"/>
    <w:rsid w:val="00331750"/>
    <w:rsid w:val="00366E3D"/>
    <w:rsid w:val="003704B1"/>
    <w:rsid w:val="00371836"/>
    <w:rsid w:val="00376CBF"/>
    <w:rsid w:val="003807FC"/>
    <w:rsid w:val="003C0935"/>
    <w:rsid w:val="003C1EF3"/>
    <w:rsid w:val="003C6830"/>
    <w:rsid w:val="003C7416"/>
    <w:rsid w:val="003D1D03"/>
    <w:rsid w:val="003E3133"/>
    <w:rsid w:val="003E61A6"/>
    <w:rsid w:val="003F3489"/>
    <w:rsid w:val="003F4496"/>
    <w:rsid w:val="00404D54"/>
    <w:rsid w:val="004279F2"/>
    <w:rsid w:val="00431EDE"/>
    <w:rsid w:val="0045222C"/>
    <w:rsid w:val="0045668B"/>
    <w:rsid w:val="0046463B"/>
    <w:rsid w:val="00466728"/>
    <w:rsid w:val="004729FF"/>
    <w:rsid w:val="004839E2"/>
    <w:rsid w:val="004955EA"/>
    <w:rsid w:val="004A7C1F"/>
    <w:rsid w:val="004C2F71"/>
    <w:rsid w:val="004C3760"/>
    <w:rsid w:val="004D6E54"/>
    <w:rsid w:val="004E1181"/>
    <w:rsid w:val="004E1CFE"/>
    <w:rsid w:val="004E2F98"/>
    <w:rsid w:val="00535F1C"/>
    <w:rsid w:val="00544AD6"/>
    <w:rsid w:val="005532E2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E0461"/>
    <w:rsid w:val="005F37B1"/>
    <w:rsid w:val="00606456"/>
    <w:rsid w:val="00610501"/>
    <w:rsid w:val="006119A8"/>
    <w:rsid w:val="006256CE"/>
    <w:rsid w:val="00630BC3"/>
    <w:rsid w:val="00635166"/>
    <w:rsid w:val="00662CD2"/>
    <w:rsid w:val="00687A3C"/>
    <w:rsid w:val="00691B25"/>
    <w:rsid w:val="00692087"/>
    <w:rsid w:val="006A2E5A"/>
    <w:rsid w:val="006A34FC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249C"/>
    <w:rsid w:val="007247D5"/>
    <w:rsid w:val="00733B9F"/>
    <w:rsid w:val="00735769"/>
    <w:rsid w:val="007369B0"/>
    <w:rsid w:val="00743586"/>
    <w:rsid w:val="00753D75"/>
    <w:rsid w:val="00754C18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7E5282"/>
    <w:rsid w:val="007F01FF"/>
    <w:rsid w:val="0080284E"/>
    <w:rsid w:val="0080394C"/>
    <w:rsid w:val="00803989"/>
    <w:rsid w:val="00804338"/>
    <w:rsid w:val="00805F0E"/>
    <w:rsid w:val="00807623"/>
    <w:rsid w:val="00815676"/>
    <w:rsid w:val="0081726A"/>
    <w:rsid w:val="00820D64"/>
    <w:rsid w:val="008264C2"/>
    <w:rsid w:val="00834034"/>
    <w:rsid w:val="00856D84"/>
    <w:rsid w:val="008745D8"/>
    <w:rsid w:val="008813E6"/>
    <w:rsid w:val="008843C7"/>
    <w:rsid w:val="00890989"/>
    <w:rsid w:val="008A6EE7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C16CF"/>
    <w:rsid w:val="009C63FC"/>
    <w:rsid w:val="009D2892"/>
    <w:rsid w:val="009D72ED"/>
    <w:rsid w:val="009F64D1"/>
    <w:rsid w:val="00A03DA5"/>
    <w:rsid w:val="00A1507F"/>
    <w:rsid w:val="00A15BB8"/>
    <w:rsid w:val="00A17C95"/>
    <w:rsid w:val="00A21B52"/>
    <w:rsid w:val="00A229EC"/>
    <w:rsid w:val="00A22E0F"/>
    <w:rsid w:val="00A73F5A"/>
    <w:rsid w:val="00A747F1"/>
    <w:rsid w:val="00A755E9"/>
    <w:rsid w:val="00A818BF"/>
    <w:rsid w:val="00A91359"/>
    <w:rsid w:val="00AA7546"/>
    <w:rsid w:val="00AB3DF4"/>
    <w:rsid w:val="00AB75E3"/>
    <w:rsid w:val="00AC22FF"/>
    <w:rsid w:val="00AC323F"/>
    <w:rsid w:val="00B1264D"/>
    <w:rsid w:val="00B26104"/>
    <w:rsid w:val="00B35821"/>
    <w:rsid w:val="00B36AE2"/>
    <w:rsid w:val="00B431DE"/>
    <w:rsid w:val="00B71B78"/>
    <w:rsid w:val="00B7460A"/>
    <w:rsid w:val="00BF3AAD"/>
    <w:rsid w:val="00BF63B7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76C34"/>
    <w:rsid w:val="00C777FD"/>
    <w:rsid w:val="00C850DE"/>
    <w:rsid w:val="00C95281"/>
    <w:rsid w:val="00CA5915"/>
    <w:rsid w:val="00CA6B39"/>
    <w:rsid w:val="00CA6C3D"/>
    <w:rsid w:val="00CB41DB"/>
    <w:rsid w:val="00CC7FDF"/>
    <w:rsid w:val="00CE130F"/>
    <w:rsid w:val="00CE2E62"/>
    <w:rsid w:val="00CF02DA"/>
    <w:rsid w:val="00CF2A21"/>
    <w:rsid w:val="00D01336"/>
    <w:rsid w:val="00D03E7E"/>
    <w:rsid w:val="00D06239"/>
    <w:rsid w:val="00D06479"/>
    <w:rsid w:val="00D07659"/>
    <w:rsid w:val="00D1041B"/>
    <w:rsid w:val="00D1749A"/>
    <w:rsid w:val="00D21465"/>
    <w:rsid w:val="00D23891"/>
    <w:rsid w:val="00D2463D"/>
    <w:rsid w:val="00D34085"/>
    <w:rsid w:val="00D428C9"/>
    <w:rsid w:val="00D439F4"/>
    <w:rsid w:val="00D4742F"/>
    <w:rsid w:val="00D57A35"/>
    <w:rsid w:val="00D6216B"/>
    <w:rsid w:val="00D6407E"/>
    <w:rsid w:val="00D661CA"/>
    <w:rsid w:val="00D718ED"/>
    <w:rsid w:val="00D90428"/>
    <w:rsid w:val="00D9725C"/>
    <w:rsid w:val="00DA05B6"/>
    <w:rsid w:val="00DA30AC"/>
    <w:rsid w:val="00DB00D1"/>
    <w:rsid w:val="00DB32A0"/>
    <w:rsid w:val="00DB58C1"/>
    <w:rsid w:val="00DB66B2"/>
    <w:rsid w:val="00DC0ADA"/>
    <w:rsid w:val="00DC0D67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21C5"/>
    <w:rsid w:val="00EA458D"/>
    <w:rsid w:val="00EB64D4"/>
    <w:rsid w:val="00EC1CE1"/>
    <w:rsid w:val="00EC479E"/>
    <w:rsid w:val="00EC47A1"/>
    <w:rsid w:val="00ED36B9"/>
    <w:rsid w:val="00F10DB3"/>
    <w:rsid w:val="00F15991"/>
    <w:rsid w:val="00F263B6"/>
    <w:rsid w:val="00F377EC"/>
    <w:rsid w:val="00F57977"/>
    <w:rsid w:val="00F77409"/>
    <w:rsid w:val="00F83538"/>
    <w:rsid w:val="00FA2186"/>
    <w:rsid w:val="00FB58D8"/>
    <w:rsid w:val="00FC5114"/>
    <w:rsid w:val="00FD50E5"/>
    <w:rsid w:val="00FD773C"/>
    <w:rsid w:val="00F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9A"/>
  </w:style>
  <w:style w:type="paragraph" w:styleId="a4">
    <w:name w:val="Balloon Text"/>
    <w:basedOn w:val="a"/>
    <w:link w:val="a5"/>
    <w:uiPriority w:val="99"/>
    <w:semiHidden/>
    <w:unhideWhenUsed/>
    <w:rsid w:val="006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A17C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17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9A"/>
  </w:style>
  <w:style w:type="paragraph" w:styleId="a4">
    <w:name w:val="Balloon Text"/>
    <w:basedOn w:val="a"/>
    <w:link w:val="a5"/>
    <w:uiPriority w:val="99"/>
    <w:semiHidden/>
    <w:unhideWhenUsed/>
    <w:rsid w:val="006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A17C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17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vilkino.ru/electronic_reception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/>
              <a:t>Динамика количества поступивших обращений</a:t>
            </a:r>
          </a:p>
          <a:p>
            <a:pPr>
              <a:defRPr/>
            </a:pPr>
            <a:r>
              <a:rPr lang="ru-RU" sz="1400" b="1"/>
              <a:t> за</a:t>
            </a:r>
            <a:r>
              <a:rPr lang="ru-RU" sz="1400" b="1" baseline="0"/>
              <a:t> 2013-2016 годы</a:t>
            </a:r>
            <a:endParaRPr lang="ru-RU" sz="1400" b="1"/>
          </a:p>
        </c:rich>
      </c:tx>
      <c:layout>
        <c:manualLayout>
          <c:xMode val="edge"/>
          <c:yMode val="edge"/>
          <c:x val="0.10000248391663981"/>
          <c:y val="0"/>
        </c:manualLayout>
      </c:layout>
    </c:title>
    <c:view3D>
      <c:rAngAx val="1"/>
    </c:view3D>
    <c:backWall>
      <c:spPr>
        <a:blipFill dpi="0" rotWithShape="1">
          <a:blip xmlns:r="http://schemas.openxmlformats.org/officeDocument/2006/relationships" r:embed="rId1">
            <a:alphaModFix amt="0"/>
          </a:blip>
          <a:srcRect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8.3462561971420268E-2"/>
          <c:y val="0.15110142482189731"/>
          <c:w val="0.78505705016039662"/>
          <c:h val="0.73361423572053519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3071895424836603E-2"/>
                  <c:y val="-0.33763996554694242"/>
                </c:manualLayout>
              </c:layout>
              <c:showVal val="1"/>
            </c:dLbl>
            <c:dLbl>
              <c:idx val="1"/>
              <c:layout>
                <c:manualLayout>
                  <c:x val="1.9607843137254902E-2"/>
                  <c:y val="-0.33074935400516781"/>
                </c:manualLayout>
              </c:layout>
              <c:showVal val="1"/>
            </c:dLbl>
            <c:dLbl>
              <c:idx val="2"/>
              <c:layout>
                <c:manualLayout>
                  <c:x val="1.3071895424836603E-2"/>
                  <c:y val="-0.33419465977605523"/>
                </c:manualLayout>
              </c:layout>
              <c:showVal val="1"/>
            </c:dLbl>
            <c:dLbl>
              <c:idx val="3"/>
              <c:layout>
                <c:manualLayout>
                  <c:x val="1.9607843137254902E-2"/>
                  <c:y val="-0.32041343669250655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1267</c:v>
                </c:pt>
                <c:pt idx="1">
                  <c:v>1287</c:v>
                </c:pt>
                <c:pt idx="2">
                  <c:v>1223</c:v>
                </c:pt>
                <c:pt idx="3">
                  <c:v>1148</c:v>
                </c:pt>
              </c:numCache>
            </c:numRef>
          </c:val>
        </c:ser>
        <c:shape val="cylinder"/>
        <c:axId val="179692672"/>
        <c:axId val="179694208"/>
        <c:axId val="0"/>
      </c:bar3DChart>
      <c:catAx>
        <c:axId val="179692672"/>
        <c:scaling>
          <c:orientation val="minMax"/>
        </c:scaling>
        <c:axPos val="b"/>
        <c:numFmt formatCode="General" sourceLinked="1"/>
        <c:tickLblPos val="nextTo"/>
        <c:crossAx val="179694208"/>
        <c:crossesAt val="100"/>
        <c:auto val="1"/>
        <c:lblAlgn val="ctr"/>
        <c:lblOffset val="100"/>
      </c:catAx>
      <c:valAx>
        <c:axId val="179694208"/>
        <c:scaling>
          <c:orientation val="minMax"/>
          <c:max val="1500"/>
          <c:min val="0"/>
        </c:scaling>
        <c:axPos val="l"/>
        <c:majorGridlines/>
        <c:numFmt formatCode="General" sourceLinked="1"/>
        <c:majorTickMark val="none"/>
        <c:tickLblPos val="nextTo"/>
        <c:crossAx val="179692672"/>
        <c:crosses val="autoZero"/>
        <c:crossBetween val="between"/>
        <c:majorUnit val="500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384896508189651E-2"/>
          <c:y val="0.10411877973492592"/>
          <c:w val="0.77253280839895011"/>
          <c:h val="0.6243422619576612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0084388185653991E-2"/>
                  <c:y val="4.3650793650793669E-2"/>
                </c:manualLayout>
              </c:layout>
              <c:showVal val="1"/>
            </c:dLbl>
            <c:dLbl>
              <c:idx val="1"/>
              <c:layout>
                <c:manualLayout>
                  <c:x val="-4.4303797468354465E-2"/>
                  <c:y val="-5.9523809523809486E-2"/>
                </c:manualLayout>
              </c:layout>
              <c:showVal val="1"/>
            </c:dLbl>
            <c:dLbl>
              <c:idx val="2"/>
              <c:layout>
                <c:manualLayout>
                  <c:x val="-4.0084388185653991E-2"/>
                  <c:y val="-3.968253968253968E-2"/>
                </c:manualLayout>
              </c:layout>
              <c:showVal val="1"/>
            </c:dLbl>
            <c:dLbl>
              <c:idx val="3"/>
              <c:layout>
                <c:manualLayout>
                  <c:x val="-3.1645569620253187E-2"/>
                  <c:y val="3.968253968253968E-2"/>
                </c:manualLayout>
              </c:layout>
              <c:showVal val="1"/>
            </c:dLbl>
            <c:dLbl>
              <c:idx val="4"/>
              <c:layout>
                <c:manualLayout>
                  <c:x val="-3.3755274261603387E-2"/>
                  <c:y val="-4.7619047619047582E-2"/>
                </c:manualLayout>
              </c:layout>
              <c:showVal val="1"/>
            </c:dLbl>
            <c:dLbl>
              <c:idx val="5"/>
              <c:layout>
                <c:manualLayout>
                  <c:x val="-3.7974683544303806E-2"/>
                  <c:y val="-4.7619047619047623E-2"/>
                </c:manualLayout>
              </c:layout>
              <c:showVal val="1"/>
            </c:dLbl>
            <c:dLbl>
              <c:idx val="6"/>
              <c:layout>
                <c:manualLayout>
                  <c:x val="-3.3755274261603387E-2"/>
                  <c:y val="4.7619047619047623E-2"/>
                </c:manualLayout>
              </c:layout>
              <c:showVal val="1"/>
            </c:dLbl>
            <c:dLbl>
              <c:idx val="7"/>
              <c:layout>
                <c:manualLayout>
                  <c:x val="-3.7974683544303806E-2"/>
                  <c:y val="3.5714285714285712E-2"/>
                </c:manualLayout>
              </c:layout>
              <c:showVal val="1"/>
            </c:dLbl>
            <c:dLbl>
              <c:idx val="8"/>
              <c:layout>
                <c:manualLayout>
                  <c:x val="-2.5316455696202528E-2"/>
                  <c:y val="-3.8353295168128805E-2"/>
                </c:manualLayout>
              </c:layout>
              <c:showVal val="1"/>
            </c:dLbl>
            <c:dLbl>
              <c:idx val="9"/>
              <c:layout>
                <c:manualLayout>
                  <c:x val="-1.8987341772151899E-2"/>
                  <c:y val="-3.9702233250620361E-2"/>
                </c:manualLayout>
              </c:layout>
              <c:showVal val="1"/>
            </c:dLbl>
            <c:dLbl>
              <c:idx val="11"/>
              <c:layout>
                <c:manualLayout>
                  <c:x val="-4.0084388185653991E-2"/>
                  <c:y val="-2.9776674937965229E-2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81</c:v>
                </c:pt>
                <c:pt idx="1">
                  <c:v>100</c:v>
                </c:pt>
                <c:pt idx="2">
                  <c:v>112</c:v>
                </c:pt>
                <c:pt idx="3">
                  <c:v>73</c:v>
                </c:pt>
                <c:pt idx="4">
                  <c:v>100</c:v>
                </c:pt>
                <c:pt idx="5">
                  <c:v>122</c:v>
                </c:pt>
                <c:pt idx="6">
                  <c:v>102</c:v>
                </c:pt>
                <c:pt idx="7">
                  <c:v>102</c:v>
                </c:pt>
                <c:pt idx="8">
                  <c:v>122</c:v>
                </c:pt>
                <c:pt idx="9">
                  <c:v>101</c:v>
                </c:pt>
                <c:pt idx="10">
                  <c:v>88</c:v>
                </c:pt>
                <c:pt idx="11">
                  <c:v>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3.7974683544303806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-2.1097046413502119E-2"/>
                  <c:y val="5.5555555555555525E-2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2.9535864978902961E-2"/>
                  <c:y val="-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3.3755274261603387E-2"/>
                  <c:y val="3.968253968253968E-2"/>
                </c:manualLayout>
              </c:layout>
              <c:showVal val="1"/>
            </c:dLbl>
            <c:dLbl>
              <c:idx val="5"/>
              <c:layout>
                <c:manualLayout>
                  <c:x val="-2.3206751054852315E-2"/>
                  <c:y val="5.5555555555555525E-2"/>
                </c:manualLayout>
              </c:layout>
              <c:showVal val="1"/>
            </c:dLbl>
            <c:dLbl>
              <c:idx val="6"/>
              <c:layout>
                <c:manualLayout>
                  <c:x val="-3.58649789029536E-2"/>
                  <c:y val="-5.9523809523809507E-2"/>
                </c:manualLayout>
              </c:layout>
              <c:showVal val="1"/>
            </c:dLbl>
            <c:dLbl>
              <c:idx val="7"/>
              <c:layout>
                <c:manualLayout>
                  <c:x val="-3.3755274261603387E-2"/>
                  <c:y val="-5.9523809523809507E-2"/>
                </c:manualLayout>
              </c:layout>
              <c:showVal val="1"/>
            </c:dLbl>
            <c:dLbl>
              <c:idx val="8"/>
              <c:layout>
                <c:manualLayout>
                  <c:x val="-4.4303797468354431E-2"/>
                  <c:y val="5.1587301587301577E-2"/>
                </c:manualLayout>
              </c:layout>
              <c:tx>
                <c:rich>
                  <a:bodyPr/>
                  <a:lstStyle/>
                  <a:p>
                    <a:r>
                      <a:rPr lang="en-US" b="1" i="1"/>
                      <a:t>1</a:t>
                    </a:r>
                    <a:r>
                      <a:rPr lang="en-US" b="1"/>
                      <a:t>0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3.7974683544303806E-2"/>
                  <c:y val="4.3650793650793669E-2"/>
                </c:manualLayout>
              </c:layout>
              <c:showVal val="1"/>
            </c:dLbl>
            <c:dLbl>
              <c:idx val="10"/>
              <c:layout>
                <c:manualLayout>
                  <c:x val="-4.4303797468354431E-2"/>
                  <c:y val="4.9627791563275438E-2"/>
                </c:manualLayout>
              </c:layout>
              <c:showVal val="1"/>
            </c:dLbl>
            <c:dLbl>
              <c:idx val="11"/>
              <c:layout>
                <c:manualLayout>
                  <c:x val="-3.3755274261603387E-2"/>
                  <c:y val="4.6319272125723766E-2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83</c:v>
                </c:pt>
                <c:pt idx="1">
                  <c:v>91</c:v>
                </c:pt>
                <c:pt idx="2">
                  <c:v>112</c:v>
                </c:pt>
                <c:pt idx="3">
                  <c:v>94</c:v>
                </c:pt>
                <c:pt idx="4">
                  <c:v>86</c:v>
                </c:pt>
                <c:pt idx="5">
                  <c:v>109</c:v>
                </c:pt>
                <c:pt idx="6">
                  <c:v>119</c:v>
                </c:pt>
                <c:pt idx="7">
                  <c:v>134</c:v>
                </c:pt>
                <c:pt idx="8">
                  <c:v>106</c:v>
                </c:pt>
                <c:pt idx="9">
                  <c:v>93</c:v>
                </c:pt>
                <c:pt idx="10">
                  <c:v>72</c:v>
                </c:pt>
                <c:pt idx="11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marker val="1"/>
        <c:axId val="180966144"/>
        <c:axId val="180967680"/>
      </c:lineChart>
      <c:dateAx>
        <c:axId val="180966144"/>
        <c:scaling>
          <c:orientation val="minMax"/>
        </c:scaling>
        <c:axPos val="b"/>
        <c:tickLblPos val="nextTo"/>
        <c:spPr>
          <a:ln cap="rnd"/>
        </c:spPr>
        <c:crossAx val="180967680"/>
        <c:crosses val="autoZero"/>
        <c:lblOffset val="100"/>
        <c:baseTimeUnit val="days"/>
      </c:dateAx>
      <c:valAx>
        <c:axId val="180967680"/>
        <c:scaling>
          <c:orientation val="minMax"/>
          <c:max val="160"/>
        </c:scaling>
        <c:axPos val="l"/>
        <c:majorGridlines/>
        <c:numFmt formatCode="General" sourceLinked="1"/>
        <c:minorTickMark val="out"/>
        <c:tickLblPos val="nextTo"/>
        <c:crossAx val="18096614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tile tx="0" ty="0" sx="100000" sy="100000" flip="none" algn="t"/>
        </a:blipFill>
      </c:spPr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/>
              <a:t>Анализ рассмотрения обращений граждан за 4 квартал </a:t>
            </a:r>
          </a:p>
          <a:p>
            <a:pPr>
              <a:defRPr sz="1400"/>
            </a:pPr>
            <a:r>
              <a:rPr lang="ru-RU" sz="1400" b="0"/>
              <a:t>2016 года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7"/>
          <c:dLbls>
            <c:dLbl>
              <c:idx val="0"/>
              <c:layout>
                <c:manualLayout>
                  <c:x val="-0.11503390201224847"/>
                  <c:y val="-0.11205974253218351"/>
                </c:manualLayout>
              </c:layout>
              <c:showVal val="1"/>
            </c:dLbl>
            <c:dLbl>
              <c:idx val="1"/>
              <c:layout>
                <c:manualLayout>
                  <c:x val="8.9731791338582736E-2"/>
                  <c:y val="5.8473315835520574E-2"/>
                </c:manualLayout>
              </c:layout>
              <c:showVal val="1"/>
            </c:dLbl>
            <c:dLbl>
              <c:idx val="2"/>
              <c:layout>
                <c:manualLayout>
                  <c:x val="2.2896434820647411E-2"/>
                  <c:y val="0.12757374078240225"/>
                </c:manualLayout>
              </c:layout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на рассмотрении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148</c:v>
                </c:pt>
                <c:pt idx="1">
                  <c:v>52</c:v>
                </c:pt>
                <c:pt idx="2">
                  <c:v>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CD70-750A-435C-85CF-4588F4F3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8</cp:revision>
  <cp:lastPrinted>2017-01-17T07:07:00Z</cp:lastPrinted>
  <dcterms:created xsi:type="dcterms:W3CDTF">2017-01-13T13:59:00Z</dcterms:created>
  <dcterms:modified xsi:type="dcterms:W3CDTF">2017-01-26T07:58:00Z</dcterms:modified>
</cp:coreProperties>
</file>