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A0" w:rsidRPr="00853DA0" w:rsidRDefault="00853DA0" w:rsidP="001B7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3DA0">
        <w:rPr>
          <w:rFonts w:ascii="Times New Roman" w:hAnsi="Times New Roman" w:cs="Times New Roman"/>
          <w:b/>
          <w:sz w:val="28"/>
          <w:szCs w:val="28"/>
        </w:rPr>
        <w:t>Упрощен доступ к господдержке для участников международных выставок</w:t>
      </w:r>
    </w:p>
    <w:bookmarkEnd w:id="0"/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Постановление Правительства РФ от 22.09.2021 № 1591 упростило для экспортеров процесс оформления заявки на получение федеральных субсидий. Эти деньги могут быть потрачены на компенсацию затрат на участие в международных проектах: на аренду площадки, необходимой мебели и оборудования, а также на оплату регистрационных сборов. Теперь подать заявку можно онлайн через информационную систему «Одно окно».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Уже сейчас экспортеры могут с помощью системы отправить заявку на подтверждение нулевой ставки НДС или направить заявление на участие в выставках, получить сертификат свободной продажи.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Субсидии на участие в международных выставках и ярмарках компании и ИП получают с 2021 года. Размер господдержки по каждому мероприятию для малого и среднего бизнеса составляет 700 000 руб., а для крупного — 2 млн руб. В течение года доступны субсидии на возмещение затрат по трем мероприятиям.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DA0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Действует «зонтичный» механизм для получения заёмного финансирования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«Зонтичный» механизм предоставления поручительств позволит бизнесу получать кредиты и снижать конечные процентные ставки по ним. Поручительство будет обеспечивать до 50 % от суммы кредита, а предприниматель сможет получить его в «одном окне» банка.</w:t>
      </w:r>
    </w:p>
    <w:p w:rsidR="00853DA0" w:rsidRPr="00853DA0" w:rsidRDefault="00853DA0" w:rsidP="001B7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B4A" w:rsidRPr="00853DA0" w:rsidRDefault="00853DA0" w:rsidP="001B7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DA0">
        <w:rPr>
          <w:rFonts w:ascii="Times New Roman" w:hAnsi="Times New Roman" w:cs="Times New Roman"/>
          <w:sz w:val="28"/>
          <w:szCs w:val="28"/>
        </w:rPr>
        <w:t>Оплата комиссии за поручительство возложена не на предпринимателя, а на банк. Заёмщики со средним риском смогут увеличить объем привлеченных средств за счет поручительств и высвободить залоги, с низким риском — получить кредитные средства в среднем ниже на 1–2 %.</w:t>
      </w:r>
    </w:p>
    <w:sectPr w:rsidR="00CD3B4A" w:rsidRPr="00853DA0" w:rsidSect="00D6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52FB7"/>
    <w:rsid w:val="001B775D"/>
    <w:rsid w:val="00401A4A"/>
    <w:rsid w:val="00853DA0"/>
    <w:rsid w:val="00CD3B4A"/>
    <w:rsid w:val="00D52FB7"/>
    <w:rsid w:val="00D659AE"/>
    <w:rsid w:val="00E8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>HP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Лашма</cp:lastModifiedBy>
  <cp:revision>2</cp:revision>
  <dcterms:created xsi:type="dcterms:W3CDTF">2024-04-08T09:44:00Z</dcterms:created>
  <dcterms:modified xsi:type="dcterms:W3CDTF">2024-04-08T09:44:00Z</dcterms:modified>
</cp:coreProperties>
</file>