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проактивные услуги и кто их может получить </w:t>
      </w:r>
    </w:p>
    <w:p>
      <w:pPr>
        <w:pStyle w:val="1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Style11"/>
          <w:sz w:val="24"/>
          <w:szCs w:val="24"/>
        </w:rPr>
        <w:t>Проактивные услуги</w:t>
      </w:r>
      <w:r>
        <w:rPr>
          <w:sz w:val="24"/>
          <w:szCs w:val="24"/>
        </w:rPr>
        <w:t xml:space="preserve"> – это беззаявительные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проактивные услуги: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оформление сертификатов на материнский (семейный) капитал (МСК);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оформление СНИЛС на детей, родившихся с 15 июля этого года;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назначение ежемесячной денежной выплаты (ЕДВ) инвалидам и детям-инвалидам. </w:t>
      </w:r>
    </w:p>
    <w:p>
      <w:pPr>
        <w:pStyle w:val="Style14"/>
        <w:jc w:val="both"/>
        <w:rPr/>
      </w:pPr>
      <w:r>
        <w:rPr>
          <w:rStyle w:val="Style11"/>
        </w:rPr>
        <w:t>Сертификат на МСК.</w:t>
      </w:r>
    </w:p>
    <w:p>
      <w:pPr>
        <w:pStyle w:val="Style14"/>
        <w:jc w:val="both"/>
        <w:rPr/>
      </w:pPr>
      <w:r>
        <w:rPr/>
        <w:t>Пенсионный фонд оформляет сертификат самостоятельно с использованием данных, поступающих из ЕГР ЗАГС, и направляет уведомление в личный кабинет мамы на сайте ПФР или на портал Госуслуг.</w:t>
      </w:r>
    </w:p>
    <w:p>
      <w:pPr>
        <w:pStyle w:val="Style14"/>
        <w:jc w:val="both"/>
        <w:rPr/>
      </w:pPr>
      <w:r>
        <w:rPr>
          <w:rStyle w:val="Style11"/>
        </w:rPr>
        <w:t xml:space="preserve">СНИЛС </w:t>
      </w:r>
    </w:p>
    <w:p>
      <w:pPr>
        <w:pStyle w:val="Style14"/>
        <w:jc w:val="both"/>
        <w:rPr/>
      </w:pPr>
      <w:r>
        <w:rPr/>
        <w:t>Регистрация в системе индивидуального (персонифицированного) учета детей, родившихся с 15 июля 2020 года, осуществляется автоматически после появления в информационной системе ПФР сведений, поступивших из ЕГР ЗАГС. Информация о СНИЛС ребёнка отображается в личном кабинете мамы на портале Госуслуг.</w:t>
      </w:r>
    </w:p>
    <w:p>
      <w:pPr>
        <w:pStyle w:val="Style14"/>
        <w:jc w:val="both"/>
        <w:rPr/>
      </w:pPr>
      <w:r>
        <w:rPr>
          <w:rStyle w:val="Style11"/>
        </w:rPr>
        <w:t xml:space="preserve">ЕДВ </w:t>
      </w:r>
    </w:p>
    <w:p>
      <w:pPr>
        <w:pStyle w:val="Style14"/>
        <w:spacing w:before="0" w:after="120"/>
        <w:jc w:val="both"/>
        <w:rPr/>
      </w:pPr>
      <w:r>
        <w:rPr/>
        <w:t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(ФГИС ФРИ). ЕДВ устанавливается со дня признания человека инвалидом или ребенком - инвалидом и назначается в течение 10 дней с момента поступления сведений об инвалидности из ФГИС ФРИ в территориальный орган ПФР. Уведомление о назначении ЕДВ направляется гражданину по почте заказным письмом.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2021-02-10T08:51:11Z</dcterms:modified>
  <cp:revision>4</cp:revision>
</cp:coreProperties>
</file>