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Вопрос: В каком отчетном периоде работодателю необходимо отразить кадровое событие, если оно наступило в одном отчетном периоде, а приказ о кадровом изменении вышел в другом отчетном периоде?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>
          <w:rFonts w:ascii="Liberation Sans" w:hAnsi="Liberation Sans"/>
        </w:rPr>
        <w:t>Ответ: Если событие кадрового мероприятия наступило в одном отчетном периоде, а приказ о кадровом изменении вышел в другом отчетном периоде, то работодателю при представлении в органы ПФР формы СЗВ-ТД, необходимо данное кадровое мероприятие отразить в отчетном периоде, когда наступило событие</w:t>
      </w:r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93285" cy="351409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2020-11-02T12:16:03Z</dcterms:modified>
  <cp:revision>2</cp:revision>
</cp:coreProperties>
</file>