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/>
        <w:t>Преимущества электронной трудовой книжки</w:t>
      </w:r>
    </w:p>
    <w:p>
      <w:pPr>
        <w:pStyle w:val="2"/>
        <w:rPr/>
      </w:pPr>
      <w:r>
        <w:rPr/>
      </w:r>
    </w:p>
    <w:p>
      <w:pPr>
        <w:pStyle w:val="Style13"/>
        <w:numPr>
          <w:ilvl w:val="0"/>
          <w:numId w:val="1"/>
        </w:numPr>
        <w:jc w:val="both"/>
        <w:rPr/>
      </w:pPr>
      <w:r>
        <w:rPr/>
        <w:t xml:space="preserve">Удобный и быстрый доступ работников к информации о трудовой деятельности.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Минимизация ошибочных, неточных и недостоверных сведений о трудовой деятельности.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Дополнительные возможности дистанционного трудоустройства.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Снижение издержек работодателей на приобретение, ведение и хранение бумажных трудовых книжек.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Дистанционное оформление пенсий по данным лицевого счета без дополнительного документального подтверждения.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Использование данных электронной трудовой книжки для получения государственных услуг.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Новые возможности аналитической обработки данных о трудовой деятельности для работодателей и госорганов.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Высокий уровень безопасности и сохранности данных. </w:t>
      </w:r>
    </w:p>
    <w:p>
      <w:pPr>
        <w:pStyle w:val="Style13"/>
        <w:numPr>
          <w:ilvl w:val="0"/>
          <w:numId w:val="0"/>
        </w:numPr>
        <w:spacing w:before="0" w:after="140"/>
        <w:ind w:left="707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2021-01-28T16:46:02Z</dcterms:modified>
  <cp:revision>1</cp:revision>
</cp:coreProperties>
</file>