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Надо ли обменивать сертификат на материнский капитал.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УПФР в </w:t>
      </w:r>
      <w:r>
        <w:rPr>
          <w:rFonts w:ascii="Liberation Sans" w:hAnsi="Liberation Sans"/>
          <w:sz w:val="24"/>
          <w:szCs w:val="24"/>
          <w:lang w:val="ru-RU"/>
        </w:rPr>
        <w:t>Краснослободском муниципальном районе</w:t>
      </w:r>
      <w:r>
        <w:rPr>
          <w:rFonts w:ascii="Liberation Sans" w:hAnsi="Liberation Sans"/>
          <w:sz w:val="24"/>
          <w:szCs w:val="24"/>
        </w:rPr>
        <w:t xml:space="preserve"> (межрайонное) информирует владельцев материнского капитала, что его индексация происходит автоматически и обменивать документ, на котором указана прежняя сумма, не требуется.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Напомним, что в 2020 году материнский капитал был проиндексирован, также изменился его размер для родивших вторых детей, начиная с этого года.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Размер материнского капитала, и его остаток после частичного использования (который, кстати, также индексируется) можно проверить в личном кабинете на сайте ПФР или на портале госуслуг.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Важно, что никаких ограничений по срокам получения сертификата нет. Более того, с середины апреля Пенсионный фонд оформляет сертификаты в беззаявительном порядке, то есть мамам уже не нужно для этого обращаться в клиентские службы ПФР.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В 2020 году сумма материнского (семейного) капитала составляет: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- 466 617 рублей за вторых детей*, рожденных в период с 2007 по 2019 гг. включительно;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- 466 617 рублей за первых детей, рожденных начиная с 2020 года;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- 616 617 рублей за вторых детей*, рожденных начиная с 2020 года.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*либо за третьих или последующих детей, если раньше право на маткапитал не возникало. </w:t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599815" cy="3599815"/>
            <wp:effectExtent l="0" t="0" r="0" b="0"/>
            <wp:wrapSquare wrapText="largest"/>
            <wp:docPr id="1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2020-08-19T11:14:02Z</dcterms:modified>
  <cp:revision>2</cp:revision>
</cp:coreProperties>
</file>