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jc w:val="center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Изменить реквизиты счета для получения пенсии можно онлайн</w:t>
      </w:r>
    </w:p>
    <w:p>
      <w:pPr>
        <w:pStyle w:val="Style13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Style13"/>
        <w:spacing w:lineRule="auto" w:line="480" w:before="0" w:after="0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Сообщить в ПФР об изменении реквизитов банковского счета, на который поступает пенсия, или о смене организации, доставляющей пенсию (переход с почты на банк и наоборот, переход из одного банка в другой), пенсионер может с помощью Личного кабинета гражданина на официальном сайте Пенсионного фонда РФ.</w:t>
      </w:r>
    </w:p>
    <w:p>
      <w:pPr>
        <w:pStyle w:val="Style13"/>
        <w:spacing w:lineRule="auto" w:line="480" w:before="0" w:after="0"/>
        <w:ind w:left="0" w:right="0" w:hanging="0"/>
        <w:jc w:val="both"/>
        <w:rPr>
          <w:sz w:val="22"/>
          <w:szCs w:val="22"/>
          <w:lang w:val="ru-RU"/>
        </w:rPr>
      </w:pPr>
      <w:hyperlink r:id="rId2" w:tgtFrame="_blank">
        <w:r>
          <w:rPr>
            <w:rStyle w:val="Style11"/>
            <w:rFonts w:ascii="Liberation Sans" w:hAnsi="Liberation Sans"/>
            <w:sz w:val="24"/>
            <w:szCs w:val="24"/>
            <w:lang w:val="ru-RU"/>
          </w:rPr>
          <w:t>http://www.pfrf.ru</w:t>
        </w:r>
      </w:hyperlink>
      <w:r>
        <w:rPr>
          <w:rFonts w:ascii="Liberation Sans" w:hAnsi="Liberation Sans"/>
          <w:sz w:val="24"/>
          <w:szCs w:val="24"/>
          <w:lang w:val="ru-RU"/>
        </w:rPr>
        <w:t xml:space="preserve"> </w:t>
      </w:r>
    </w:p>
    <w:p>
      <w:pPr>
        <w:pStyle w:val="Style13"/>
        <w:spacing w:lineRule="auto" w:line="480" w:before="0" w:after="0"/>
        <w:ind w:left="0" w:right="0" w:hanging="0"/>
        <w:jc w:val="both"/>
        <w:rPr>
          <w:rFonts w:ascii="Liberation Sans" w:hAnsi="Liberation Sans"/>
          <w:sz w:val="24"/>
          <w:szCs w:val="24"/>
          <w:lang w:val="ru-RU"/>
        </w:rPr>
      </w:pPr>
      <w:r>
        <w:rPr>
          <w:rFonts w:ascii="Liberation Sans" w:hAnsi="Liberation Sans"/>
          <w:sz w:val="24"/>
          <w:szCs w:val="24"/>
          <w:lang w:val="ru-RU"/>
        </w:rPr>
      </w:r>
    </w:p>
    <w:p>
      <w:pPr>
        <w:pStyle w:val="Style13"/>
        <w:spacing w:lineRule="auto" w:line="480" w:before="0" w:after="0"/>
        <w:ind w:left="0" w:right="0" w:hanging="0"/>
        <w:jc w:val="both"/>
        <w:rPr>
          <w:rFonts w:ascii="Liberation Sans" w:hAnsi="Liberation Sans"/>
          <w:sz w:val="24"/>
          <w:szCs w:val="24"/>
          <w:lang w:val="ru-RU"/>
        </w:rPr>
      </w:pPr>
      <w:r>
        <w:rPr>
          <w:rFonts w:ascii="Liberation Sans" w:hAnsi="Liberation Sans"/>
          <w:sz w:val="24"/>
          <w:szCs w:val="24"/>
          <w:lang w:val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630930" cy="3630930"/>
            <wp:effectExtent l="0" t="0" r="0" b="0"/>
            <wp:wrapSquare wrapText="largest"/>
            <wp:docPr id="1" name="Изображение4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30" cy="363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www.pfrf.ru&amp;post=-89909768_6847&amp;cc_key=" TargetMode="External"/><Relationship Id="rId3" Type="http://schemas.openxmlformats.org/officeDocument/2006/relationships/image" Target="media/image1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2020-08-28T11:28:08Z</dcterms:modified>
  <cp:revision>2</cp:revision>
</cp:coreProperties>
</file>