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ru-RU"/>
        </w:rPr>
        <w:t>УПФР в Краснослободском муниципальном районе РМ (межрайонное) напоминает, что у</w:t>
      </w:r>
      <w:r>
        <w:rPr/>
        <w:t xml:space="preserve"> всех граждан, которые впервые устраиваются на работу с 2021 года, все сведения о периоде работы изначально будут вестись только в электронном виде без оформления бумажной трудовой книжки. </w:t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20130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2021-09-14T16:10:17Z</dcterms:created>
  <dc:language>ru-RU</dc:language>
  <dcterms:modified xsi:type="dcterms:W3CDTF">2021-09-14T16:11:03Z</dcterms:modified>
  <cp:revision>1</cp:revision>
</cp:coreProperties>
</file>