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9" w:rsidRDefault="005D02C9" w:rsidP="005D02C9">
      <w:pPr>
        <w:shd w:val="clear" w:color="auto" w:fill="FFFFFF"/>
        <w:spacing w:afterLines="100" w:after="240" w:line="432" w:lineRule="atLeast"/>
        <w:jc w:val="center"/>
        <w:outlineLvl w:val="0"/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>82 земельных участка Мордовии вовлечены в жилищное строительство</w:t>
      </w:r>
    </w:p>
    <w:p w:rsidR="005D02C9" w:rsidRDefault="005D02C9" w:rsidP="005D02C9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При Управлении Росреестра по Республике Мордовия с участием представителей профильных министерств региона и Роскадастра Мордовии работает оперативный штаб по анализу эффективности использования земельных участков на территории республики. Выявленные земельные участки,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пригодные для жилищного строительства, включаются в соответствующий банк данных, затем вовлекаются в оборот.</w:t>
      </w:r>
    </w:p>
    <w:p w:rsidR="005D02C9" w:rsidRDefault="005D02C9" w:rsidP="005D02C9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По словам заместителя руководителя Управления Юрия Обманкина, на сегодняшний день в Мордовии выявлено 246 земельных участков. Из них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softHyphen/>
      </w:r>
      <w:r>
        <w:rPr>
          <w:rFonts w:ascii="Segoe UI" w:eastAsia="Times New Roman" w:hAnsi="Segoe UI" w:cs="Segoe UI"/>
          <w:sz w:val="26"/>
          <w:szCs w:val="26"/>
          <w:lang w:eastAsia="ru-RU"/>
        </w:rPr>
        <w:softHyphen/>
      </w:r>
      <w:r>
        <w:rPr>
          <w:rFonts w:ascii="Segoe UI" w:eastAsia="Times New Roman" w:hAnsi="Segoe UI" w:cs="Segoe UI"/>
          <w:sz w:val="26"/>
          <w:szCs w:val="26"/>
          <w:lang w:eastAsia="ru-RU"/>
        </w:rPr>
        <w:softHyphen/>
      </w:r>
      <w:r>
        <w:rPr>
          <w:rFonts w:ascii="Segoe UI" w:eastAsia="Times New Roman" w:hAnsi="Segoe UI" w:cs="Segoe UI"/>
          <w:sz w:val="26"/>
          <w:szCs w:val="26"/>
          <w:lang w:eastAsia="ru-RU"/>
        </w:rPr>
        <w:softHyphen/>
        <w:t xml:space="preserve">82 участка предоставлены под индивидуальное жилищное строительство. Их общая площадь составила 12 гектаров на территориях муниципальных районов Республики Мордовия и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ru-RU"/>
        </w:rPr>
        <w:t>г.о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ru-RU"/>
        </w:rPr>
        <w:t>. Саранск.</w:t>
      </w:r>
    </w:p>
    <w:p w:rsidR="005D02C9" w:rsidRDefault="005D02C9" w:rsidP="005D02C9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Напомним, что земельные участки под строительство при необходимости можно найти на </w:t>
      </w:r>
      <w:hyperlink r:id="rId4" w:history="1">
        <w:r>
          <w:rPr>
            <w:rStyle w:val="a3"/>
            <w:rFonts w:ascii="Segoe UI" w:hAnsi="Segoe UI" w:cs="Segoe UI"/>
            <w:sz w:val="26"/>
            <w:szCs w:val="26"/>
          </w:rPr>
          <w:t>публичной кадастровой карте Росреестра</w:t>
        </w:r>
      </w:hyperlink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используя сервис «Земля для стройки»</w:t>
      </w:r>
    </w:p>
    <w:p w:rsidR="00F712E2" w:rsidRPr="00F712E2" w:rsidRDefault="00F712E2" w:rsidP="00F712E2">
      <w:pPr>
        <w:pStyle w:val="a5"/>
        <w:spacing w:afterLines="100" w:after="24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F712E2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F712E2" w:rsidRPr="00F712E2" w:rsidRDefault="00F712E2" w:rsidP="00F712E2">
      <w:pPr>
        <w:shd w:val="clear" w:color="auto" w:fill="FFFFFF"/>
        <w:spacing w:afterLines="100" w:after="240" w:line="298" w:lineRule="atLeast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35025A" w:rsidRDefault="0035025A"/>
    <w:sectPr w:rsidR="0035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9"/>
    <w:rsid w:val="000F6569"/>
    <w:rsid w:val="001700DC"/>
    <w:rsid w:val="0035025A"/>
    <w:rsid w:val="005D02C9"/>
    <w:rsid w:val="007B5A35"/>
    <w:rsid w:val="008912E3"/>
    <w:rsid w:val="00917A84"/>
    <w:rsid w:val="00F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1F9F-3A52-4E3B-B922-DBBD62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65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2023-03-15T08:17:00Z</dcterms:created>
  <dcterms:modified xsi:type="dcterms:W3CDTF">2023-03-15T13:10:00Z</dcterms:modified>
</cp:coreProperties>
</file>