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Вопрос: Что делать с бумажной трудовой после перехода на электронную? Можно выкидывать?</w:t>
        <w:br/>
        <w:t xml:space="preserve">Ответ: Если человек выбирает электронную трудовую книжку, это не значит, что бумажная трудовая перестает использоваться и теряет свою значимость.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фиксируются только сведения начиная с 2020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72255" cy="4072255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2020-11-19T10:32:59Z</dcterms:modified>
  <cp:revision>1</cp:revision>
</cp:coreProperties>
</file>