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Осторожно, мошенники: сомнительная помощь юридических фирм по пенсионным вопросам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В органы ПФР поступают сигналы от пенсионеров о том, что им звонят представители фирм, называющих себя юридическими организациями, и предлагают услуги по проверке правильности расчета пенсии. Зачастую они вводят граждан в заблуждение, предлагая им не существующие перерасчеты размера пенсии.</w:t>
        <w:br/>
        <w:t>Чтобы вызвать доверие пенсионера, в ходе телефонного разговора сразу называется конкретная сумма прибавки, которую будет получать пенсионер, если воспользуется услугами компании. Также такие фирмы размещают рекламные сообщения в средствах массовой информации, на которые уже откликнулось немало граждан.</w:t>
        <w:br/>
        <w:t>Стоимость услуг по составлению обращения в Пенсионный фонд достигает нескольких тысяч рублей. При этом офисы самих фирм расположены либо за пределами данного субъекта, либо во временно арендуемых помещениях, а обращения пишутся по одному шаблону и представляют собой простую подборку ссылок на законы, зачастую даже не относящихся к конкретной ситуации. В последнее время сотрудники территориальных органов Пенсионного еженедельно получают подобные письма.</w:t>
        <w:br/>
        <w:t>На вопрос, почему не стоит доверять обещаниям представителей таких фирм:</w:t>
        <w:br/>
      </w:r>
      <w:r>
        <w:rPr>
          <w:rStyle w:val="Style11"/>
          <w:rFonts w:ascii="Times New Roman" w:hAnsi="Times New Roman"/>
          <w:sz w:val="24"/>
          <w:szCs w:val="24"/>
        </w:rPr>
        <w:t>- Определение права на пенсию и ее размера производится специалистами Пенсионного фонда в строгом соответствии с законом на основании документов, подтверждающих периоды работы и иной деятельности гражданина, нестраховые периоды (служба в армии, уход за ребенком до 1,5 лет, уход за нетрудоспособными гражданами и инвалидами и др.), сведений о среднемесячной заработной плате до 2002 года и других сведений.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tyle11"/>
          <w:rFonts w:ascii="Times New Roman" w:hAnsi="Times New Roman"/>
          <w:sz w:val="24"/>
          <w:szCs w:val="24"/>
        </w:rPr>
        <w:t>Посторонние лица доступа к выплатным делам и программным комплексам ПФР, в которых содержится информация об установленных гражданам размерах пенсий и иные персональные данные, не имеют. Поэтому все обещания о конкретных прибавках или невыплаченных суммах пенсий не соответствуют действительности. Граждане оплачивают услуги по составлению заявлений о перерасчете пенсии, а получив ответ от Пенсионного фонда, узнают, что в соответствии с законодательством перерасчет пенсии или дополнительные выплаты не положен</w:t>
      </w:r>
      <w:r>
        <w:rPr>
          <w:rStyle w:val="Style11"/>
          <w:rFonts w:ascii="Times New Roman" w:hAnsi="Times New Roman"/>
          <w:sz w:val="24"/>
          <w:szCs w:val="24"/>
          <w:lang w:val="ru-RU"/>
        </w:rPr>
        <w:t>ы.</w:t>
      </w:r>
    </w:p>
    <w:p>
      <w:pPr>
        <w:pStyle w:val="Normal"/>
        <w:jc w:val="both"/>
        <w:rPr>
          <w:rStyle w:val="Style11"/>
          <w:rFonts w:ascii="Times New Roman" w:hAnsi="Times New Roman"/>
          <w:sz w:val="24"/>
          <w:szCs w:val="24"/>
          <w:lang w:val="ru-RU"/>
        </w:rPr>
      </w:pPr>
      <w:r>
        <w:rPr/>
      </w:r>
    </w:p>
    <w:p>
      <w:pPr>
        <w:pStyle w:val="Normal"/>
        <w:jc w:val="both"/>
        <w:rPr>
          <w:rStyle w:val="Style11"/>
          <w:rFonts w:ascii="Times New Roman" w:hAnsi="Times New Roman"/>
          <w:sz w:val="24"/>
          <w:szCs w:val="24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97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2021-04-07T16:05:20Z</dcterms:modified>
  <cp:revision>1</cp:revision>
</cp:coreProperties>
</file>