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К чему приводит наличие нескольких СНИЛС и как избежать множественной регистрации в системе Пенсионного фонда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 данным </w:t>
      </w:r>
      <w:r>
        <w:rPr>
          <w:sz w:val="24"/>
          <w:szCs w:val="24"/>
          <w:lang w:val="ru-RU"/>
        </w:rPr>
        <w:t>УПФР в Краснослободском муниципал</w:t>
      </w:r>
      <w:r>
        <w:rPr>
          <w:lang w:val="ru-RU"/>
        </w:rPr>
        <w:t>ьном районе РМ (межрайонного)</w:t>
      </w:r>
      <w:r>
        <w:rPr/>
        <w:t xml:space="preserve"> в системе персонифицированного учета зарегистрирован</w:t>
      </w:r>
      <w:r>
        <w:rPr>
          <w:lang w:val="ru-RU"/>
        </w:rPr>
        <w:t>ы</w:t>
      </w:r>
      <w:r>
        <w:rPr/>
        <w:t xml:space="preserve"> </w:t>
      </w:r>
      <w:r>
        <w:rPr>
          <w:lang w:val="ru-RU"/>
        </w:rPr>
        <w:t xml:space="preserve">случаи множественной регистрации. </w:t>
      </w:r>
      <w:r>
        <w:rPr/>
        <w:t>В каждом случае гражданам открывается индивидуальный лицевой счет, которому присвоен СНИЛС – страховой номер индивидуального лицевого счета, выдаваемый человеку при рождении и остающийся неизменным на протяжении всей жизни.</w:t>
      </w:r>
    </w:p>
    <w:p>
      <w:pPr>
        <w:pStyle w:val="Style13"/>
        <w:jc w:val="both"/>
        <w:rPr/>
      </w:pPr>
      <w:r>
        <w:rPr/>
        <w:t>При этом бывают случаи, когда у одного человека имеется несколько СНИЛС с различными номерами. При такой множественной регистрации анкетные данные на лицевых счетах могут совпадать или отличаться. Причины возникновения множественной регистрации разные: неоднократное анкетирование гражданина для получения СНИЛС с указанием разных (ошибочных) персональных данных; ошибочное оформление «Анкеты зарегистрированного лица» (форма АДВ-1) при изменении фамилии или других персональных данных (в этом случае должно оформляться «Заявление об изменении анкетных данных, содержащихся в индивидуальном лицевом счете» (форма АДВ-2)); неправомерный ответ «нет» на «Запрос уточнения сведений» (форма АДИ-2) при обработке повторной анкеты в системе персонифицированного учета.</w:t>
      </w:r>
    </w:p>
    <w:p>
      <w:pPr>
        <w:pStyle w:val="Style13"/>
        <w:jc w:val="both"/>
        <w:rPr/>
      </w:pPr>
      <w:r>
        <w:rPr/>
        <w:t xml:space="preserve">Множественная регистрация доставляет гражданам немало трудностей и может привести к занижению размера пенсии при ее назначении, не позволит перевести средства пенсионных накоплений в один негосударственный пенсионный фонд с нескольких индивидуальных лицевых счетов, а также создает проблемы с получением государственных услуг. Напомним, что сегодня СНИЛС – это основной идентификатор личности и главный ключ к получению госуслуг на портале </w:t>
      </w:r>
      <w:hyperlink r:id="rId2">
        <w:r>
          <w:rPr>
            <w:rStyle w:val="Style11"/>
          </w:rPr>
          <w:t>www.gosuslugi.ru</w:t>
        </w:r>
      </w:hyperlink>
      <w:r>
        <w:rPr/>
        <w:t>, сайте ПФР и других государственных сервисах (учреждениях). </w:t>
      </w:r>
    </w:p>
    <w:p>
      <w:pPr>
        <w:pStyle w:val="Style13"/>
        <w:spacing w:before="0" w:after="140"/>
        <w:jc w:val="both"/>
        <w:rPr/>
      </w:pPr>
      <w:r>
        <w:rPr/>
        <w:t xml:space="preserve">Отделение ПФР рекомендует гражданам при множественной регистрации незамедлительно обратиться в любое управление ПФР (прием граждан только по предварительной записи, получить электронный талон можно </w:t>
      </w:r>
      <w:hyperlink r:id="rId3">
        <w:r>
          <w:rPr>
            <w:rStyle w:val="Style11"/>
          </w:rPr>
          <w:t>на сайте ПФР</w:t>
        </w:r>
      </w:hyperlink>
      <w:r>
        <w:rPr/>
        <w:t>). При себе необходимо иметь документ, удостоверяющий личность, все имеющиеся СНИЛС в виде страхового свидетельства (зеленой ламинированной карточки) и/или уведомления о регистрации в системе индивидуального персучета по форме АДИ-РЕГ, а также трудовую книжку при наличии или ее копию (в том числе электронную трудовую), договор с негосударственным пенсионным фондом.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es.pfrf.ru/znp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2021-04-21T16:59:09Z</dcterms:created>
  <dc:language>ru-RU</dc:language>
  <dcterms:modified xsi:type="dcterms:W3CDTF">2021-04-21T17:09:23Z</dcterms:modified>
  <cp:revision>1</cp:revision>
</cp:coreProperties>
</file>