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73" w:rsidRDefault="00590829">
      <w:pPr>
        <w:pStyle w:val="1"/>
        <w:shd w:val="clear" w:color="auto" w:fill="FFFFFF"/>
        <w:spacing w:before="0" w:after="264"/>
        <w:jc w:val="center"/>
        <w:rPr>
          <w:rFonts w:asciiTheme="majorHAnsi" w:hAnsiTheme="majorHAnsi" w:cs="Arial"/>
          <w:i/>
          <w:iCs/>
          <w:color w:val="000000"/>
          <w:sz w:val="52"/>
          <w:szCs w:val="52"/>
        </w:rPr>
      </w:pPr>
      <w:r>
        <w:rPr>
          <w:rFonts w:asciiTheme="majorHAnsi" w:hAnsiTheme="majorHAnsi" w:cs="Arial"/>
          <w:i/>
          <w:iCs/>
          <w:color w:val="000000"/>
          <w:sz w:val="52"/>
          <w:szCs w:val="52"/>
        </w:rPr>
        <w:t>Противодействие экстремизму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КАК ПРОТИВОСТОЯТЬ УГРОЗЕ ЭКСТРЕМИЗМА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Федеральным законом от 25 июля 2002 года N 114-ФЗ "О противодействии экстремистской деятельности" в целях защиты прав и свобод человека и гражданина, основ конституционного строя, </w:t>
      </w:r>
      <w:r>
        <w:rPr>
          <w:color w:val="000000"/>
          <w:sz w:val="26"/>
          <w:szCs w:val="28"/>
        </w:rPr>
        <w:t>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Внимание!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Экстремизм – это приверженность крайним в</w:t>
      </w:r>
      <w:r>
        <w:rPr>
          <w:b/>
          <w:bCs/>
          <w:color w:val="000000"/>
          <w:sz w:val="28"/>
          <w:szCs w:val="28"/>
        </w:rPr>
        <w:t>зглядам и мерам.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Вы столкнулись с фактами экстремистской деятельности: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8"/>
          <w:szCs w:val="28"/>
        </w:rPr>
        <w:t xml:space="preserve">· </w:t>
      </w:r>
      <w:r>
        <w:rPr>
          <w:color w:val="000000"/>
          <w:sz w:val="26"/>
          <w:szCs w:val="28"/>
        </w:rP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униже</w:t>
      </w:r>
      <w:r>
        <w:rPr>
          <w:color w:val="000000"/>
          <w:sz w:val="26"/>
          <w:szCs w:val="28"/>
        </w:rPr>
        <w:t>ние национального достоинства, а равно по мотивам ненависти либо вражды в отношении какой-либо социальной группы;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пропаганда исключительности, превосходства либо неполноценности граждан по признаку их отношения к религии, социальной, расовой, национально</w:t>
      </w:r>
      <w:r>
        <w:rPr>
          <w:color w:val="000000"/>
          <w:sz w:val="26"/>
          <w:szCs w:val="28"/>
        </w:rPr>
        <w:t>й, религиозной или языковой принадлежности;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Сообщите по телефонам для экстренн</w:t>
      </w:r>
      <w:r>
        <w:rPr>
          <w:b/>
          <w:bCs/>
          <w:color w:val="000000"/>
          <w:sz w:val="28"/>
          <w:szCs w:val="28"/>
        </w:rPr>
        <w:t>ого реагирования: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left="708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МВД по </w:t>
      </w:r>
      <w:proofErr w:type="spellStart"/>
      <w:r>
        <w:rPr>
          <w:b/>
          <w:bCs/>
          <w:color w:val="000000"/>
          <w:sz w:val="28"/>
          <w:szCs w:val="28"/>
        </w:rPr>
        <w:t>Ковылкинскому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муниципальному району</w:t>
      </w:r>
    </w:p>
    <w:tbl>
      <w:tblPr>
        <w:tblW w:w="941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7"/>
        <w:gridCol w:w="6479"/>
      </w:tblGrid>
      <w:tr w:rsidR="004C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973" w:rsidRDefault="00590829">
            <w:pPr>
              <w:suppressAutoHyphens w:val="0"/>
              <w:rPr>
                <w:b/>
                <w:color w:val="484848"/>
                <w:sz w:val="28"/>
                <w:szCs w:val="28"/>
                <w:lang w:eastAsia="ru-RU"/>
              </w:rPr>
            </w:pPr>
            <w:r>
              <w:rPr>
                <w:b/>
                <w:color w:val="484848"/>
                <w:sz w:val="28"/>
                <w:szCs w:val="28"/>
                <w:lang w:eastAsia="ru-RU"/>
              </w:rPr>
              <w:t>Телефоны дежурной части: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973" w:rsidRDefault="00590829">
            <w:pPr>
              <w:suppressAutoHyphens w:val="0"/>
              <w:rPr>
                <w:b/>
                <w:color w:val="484848"/>
                <w:sz w:val="28"/>
                <w:szCs w:val="28"/>
                <w:lang w:eastAsia="ru-RU"/>
              </w:rPr>
            </w:pPr>
            <w:r>
              <w:rPr>
                <w:b/>
                <w:color w:val="484848"/>
                <w:sz w:val="28"/>
                <w:szCs w:val="28"/>
                <w:lang w:eastAsia="ru-RU"/>
              </w:rPr>
              <w:t>8 (83453) 2-17-44, факс 2-18-53</w:t>
            </w:r>
          </w:p>
          <w:p w:rsidR="004C5973" w:rsidRDefault="004C5973">
            <w:pPr>
              <w:suppressAutoHyphens w:val="0"/>
              <w:rPr>
                <w:b/>
                <w:color w:val="484848"/>
                <w:sz w:val="28"/>
                <w:szCs w:val="28"/>
                <w:lang w:eastAsia="ru-RU"/>
              </w:rPr>
            </w:pPr>
          </w:p>
        </w:tc>
      </w:tr>
      <w:tr w:rsidR="004C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973" w:rsidRDefault="00590829">
            <w:pPr>
              <w:suppressAutoHyphens w:val="0"/>
              <w:rPr>
                <w:b/>
                <w:color w:val="484848"/>
                <w:sz w:val="28"/>
                <w:szCs w:val="28"/>
                <w:lang w:eastAsia="ru-RU"/>
              </w:rPr>
            </w:pPr>
            <w:r>
              <w:rPr>
                <w:b/>
                <w:color w:val="484848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973" w:rsidRDefault="00590829">
            <w:pPr>
              <w:suppressAutoHyphens w:val="0"/>
              <w:rPr>
                <w:b/>
                <w:color w:val="484848"/>
                <w:sz w:val="28"/>
                <w:szCs w:val="28"/>
                <w:lang w:eastAsia="ru-RU"/>
              </w:rPr>
            </w:pPr>
            <w:r>
              <w:rPr>
                <w:b/>
                <w:color w:val="484848"/>
                <w:sz w:val="28"/>
                <w:szCs w:val="28"/>
                <w:lang w:eastAsia="ru-RU"/>
              </w:rPr>
              <w:t xml:space="preserve">431300, РМ, </w:t>
            </w:r>
            <w:proofErr w:type="spellStart"/>
            <w:r>
              <w:rPr>
                <w:b/>
                <w:color w:val="484848"/>
                <w:sz w:val="28"/>
                <w:szCs w:val="28"/>
                <w:lang w:eastAsia="ru-RU"/>
              </w:rPr>
              <w:t>г.Ковылкино</w:t>
            </w:r>
            <w:proofErr w:type="spellEnd"/>
            <w:r>
              <w:rPr>
                <w:b/>
                <w:color w:val="484848"/>
                <w:sz w:val="28"/>
                <w:szCs w:val="28"/>
                <w:lang w:eastAsia="ru-RU"/>
              </w:rPr>
              <w:t>, ул. Первомайская, 1</w:t>
            </w:r>
          </w:p>
        </w:tc>
      </w:tr>
    </w:tbl>
    <w:p w:rsidR="00590829" w:rsidRDefault="00590829" w:rsidP="00590829">
      <w:pPr>
        <w:pStyle w:val="a6"/>
        <w:shd w:val="clear" w:color="auto" w:fill="FFFFFF"/>
        <w:spacing w:before="120" w:beforeAutospacing="0" w:after="312" w:afterAutospacing="0"/>
        <w:ind w:left="708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Единый экстренный канал помощи – </w:t>
      </w:r>
      <w:proofErr w:type="gramStart"/>
      <w:r>
        <w:rPr>
          <w:b/>
          <w:bCs/>
          <w:color w:val="000000"/>
          <w:sz w:val="28"/>
          <w:szCs w:val="28"/>
        </w:rPr>
        <w:t>102,  112</w:t>
      </w:r>
      <w:proofErr w:type="gramEnd"/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left="708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</w:t>
      </w: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любых операторов мобильной связи) </w:t>
      </w:r>
    </w:p>
    <w:p w:rsidR="004C5973" w:rsidRDefault="00590829" w:rsidP="0059082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Помните!</w:t>
      </w:r>
    </w:p>
    <w:p w:rsidR="004C5973" w:rsidRDefault="00590829" w:rsidP="0059082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8"/>
        </w:rPr>
      </w:pPr>
      <w:r>
        <w:rPr>
          <w:color w:val="000000"/>
          <w:sz w:val="28"/>
          <w:szCs w:val="28"/>
        </w:rPr>
        <w:t>Э</w:t>
      </w:r>
      <w:r>
        <w:rPr>
          <w:color w:val="000000"/>
          <w:sz w:val="26"/>
          <w:szCs w:val="28"/>
        </w:rPr>
        <w:t>кстремистские организации и их члены используют любые социальные, этнические и религиозные осложнения, разногласия иные факторы нестабильности в целях достижения своих идеологических и политических интересов.</w:t>
      </w:r>
    </w:p>
    <w:p w:rsidR="004C5973" w:rsidRDefault="004C597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C5973" w:rsidRDefault="00590829" w:rsidP="0059082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Важно!</w:t>
      </w:r>
    </w:p>
    <w:p w:rsidR="004C5973" w:rsidRDefault="005908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Понимание культуры и традиц</w:t>
      </w:r>
      <w:r>
        <w:rPr>
          <w:color w:val="000000"/>
          <w:sz w:val="26"/>
          <w:szCs w:val="28"/>
        </w:rPr>
        <w:t>ий другой национальной группы, другой конфессии - основа противодействия экстремизму;</w:t>
      </w:r>
    </w:p>
    <w:p w:rsidR="004C5973" w:rsidRDefault="004C597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8"/>
        </w:rPr>
      </w:pPr>
    </w:p>
    <w:p w:rsidR="004C5973" w:rsidRDefault="0059082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Относитесь к чужой культуре с тем же уважением, с которым относитесь к собственной;</w:t>
      </w:r>
    </w:p>
    <w:p w:rsidR="004C5973" w:rsidRDefault="005908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Не судите о ценностях, убеждениях и традициях других культур, отталкиваясь от соб</w:t>
      </w:r>
      <w:r>
        <w:rPr>
          <w:color w:val="000000"/>
          <w:sz w:val="26"/>
          <w:szCs w:val="28"/>
        </w:rPr>
        <w:t>ственных ценностей.</w:t>
      </w:r>
    </w:p>
    <w:p w:rsidR="004C5973" w:rsidRDefault="004C597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8"/>
        </w:rPr>
      </w:pPr>
    </w:p>
    <w:p w:rsidR="004C5973" w:rsidRDefault="0059082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Никогда не исходите из превосходства своей религии над чужой религией.</w:t>
      </w:r>
    </w:p>
    <w:p w:rsidR="004C5973" w:rsidRDefault="005908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Общаясь с представителями других верований, старайтесь понимать и уважать их точку зрения.</w:t>
      </w:r>
    </w:p>
    <w:p w:rsidR="004C5973" w:rsidRDefault="004C597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8"/>
        </w:rPr>
      </w:pPr>
    </w:p>
    <w:p w:rsidR="004C5973" w:rsidRDefault="0059082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· Каждая культура, какой бы малой она не была, имеет, что предложить</w:t>
      </w:r>
      <w:r>
        <w:rPr>
          <w:color w:val="000000"/>
          <w:sz w:val="26"/>
          <w:szCs w:val="28"/>
        </w:rPr>
        <w:t xml:space="preserve"> миру, но нет такой культуры которая бы имела монополию на все аспекты.</w:t>
      </w:r>
    </w:p>
    <w:p w:rsidR="004C5973" w:rsidRDefault="0059082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6"/>
        </w:rPr>
        <w:pict>
          <v:rect id="_x0000_i1025" style="width:0;height:1.5pt" o:hralign="center" o:hrstd="t" o:hr="t" fillcolor="#a0a0a0" stroked="f"/>
        </w:pic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noProof/>
          <w:color w:val="000000"/>
        </w:rPr>
        <w:drawing>
          <wp:inline distT="0" distB="0" distL="0" distR="0">
            <wp:extent cx="5667375" cy="3819525"/>
            <wp:effectExtent l="19050" t="0" r="9525" b="0"/>
            <wp:docPr id="2" name="Рисунок 2" descr="http://losinka.mos.ru/stnd-shk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losinka.mos.ru/stnd-shk16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73" w:rsidRDefault="0059082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</w:rPr>
        <w:pict>
          <v:rect id="_x0000_i1026" style="width:0;height:1.5pt" o:hralign="center" o:hrstd="t" o:hr="t" fillcolor="#a0a0a0" stroked="f"/>
        </w:pic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4705350" cy="3429000"/>
            <wp:effectExtent l="19050" t="0" r="0" b="0"/>
            <wp:docPr id="4" name="Рисунок 1" descr="http://losinka.mos.ru/92891_html_2241cf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losinka.mos.ru/92891_html_2241cfb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73" w:rsidRDefault="0059082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</w:rPr>
        <w:pict>
          <v:rect id="_x0000_i1027" style="width:0;height:1.5pt" o:hralign="center" o:hrstd="t" o:hr="t" fillcolor="#a0a0a0" stroked="f"/>
        </w:pic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left="2832"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Профилактика экстремизма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Экстремизм </w:t>
      </w:r>
      <w:r>
        <w:rPr>
          <w:color w:val="000000"/>
          <w:sz w:val="28"/>
          <w:szCs w:val="28"/>
        </w:rPr>
        <w:t>– это сложная и неоднородная форма выражения ненависти и вражды. Различают следующие </w:t>
      </w:r>
      <w:r>
        <w:rPr>
          <w:b/>
          <w:bCs/>
          <w:color w:val="000000"/>
          <w:sz w:val="28"/>
          <w:szCs w:val="28"/>
        </w:rPr>
        <w:t>виды экстремизма: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политический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национальный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8"/>
          <w:szCs w:val="28"/>
        </w:rPr>
        <w:t>·</w:t>
      </w:r>
      <w:r>
        <w:rPr>
          <w:color w:val="000000"/>
          <w:sz w:val="26"/>
          <w:szCs w:val="28"/>
        </w:rPr>
        <w:t xml:space="preserve"> рел</w:t>
      </w:r>
      <w:r>
        <w:rPr>
          <w:color w:val="000000"/>
          <w:sz w:val="26"/>
          <w:szCs w:val="28"/>
        </w:rPr>
        <w:t>игиозный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b/>
          <w:bCs/>
          <w:color w:val="000000"/>
          <w:sz w:val="28"/>
          <w:szCs w:val="28"/>
        </w:rPr>
        <w:t>Национальный экстремизм</w:t>
      </w:r>
      <w:r>
        <w:rPr>
          <w:color w:val="000000"/>
          <w:sz w:val="26"/>
          <w:szCs w:val="28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Под </w:t>
      </w:r>
      <w:r>
        <w:rPr>
          <w:b/>
          <w:bCs/>
          <w:color w:val="000000"/>
          <w:sz w:val="26"/>
          <w:szCs w:val="28"/>
        </w:rPr>
        <w:t>религиозным экстремизмом</w:t>
      </w:r>
      <w:r>
        <w:rPr>
          <w:color w:val="000000"/>
          <w:sz w:val="26"/>
          <w:szCs w:val="28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экстремизм</w:t>
      </w:r>
      <w:proofErr w:type="gramEnd"/>
      <w:r>
        <w:rPr>
          <w:color w:val="000000"/>
          <w:sz w:val="26"/>
          <w:szCs w:val="28"/>
        </w:rPr>
        <w:t> – это движения или течения против существующего конституционного строя.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с</w:t>
      </w:r>
      <w:r>
        <w:rPr>
          <w:b/>
          <w:bCs/>
          <w:color w:val="000000"/>
          <w:sz w:val="28"/>
          <w:szCs w:val="28"/>
        </w:rPr>
        <w:t xml:space="preserve">егодняшний день экстремизм является реальной угрозой национальной безопасности Российской Федерации. Наблюдается увеличение неформальных </w:t>
      </w:r>
      <w:r>
        <w:rPr>
          <w:b/>
          <w:bCs/>
          <w:color w:val="000000"/>
          <w:sz w:val="28"/>
          <w:szCs w:val="28"/>
        </w:rPr>
        <w:t>молодёжных</w:t>
      </w:r>
      <w:r>
        <w:rPr>
          <w:b/>
          <w:bCs/>
          <w:color w:val="000000"/>
          <w:sz w:val="28"/>
          <w:szCs w:val="28"/>
        </w:rPr>
        <w:t xml:space="preserve"> движений экстремистской направленности. В настоящее время членами неформальных </w:t>
      </w:r>
      <w:r>
        <w:rPr>
          <w:b/>
          <w:bCs/>
          <w:color w:val="000000"/>
          <w:sz w:val="28"/>
          <w:szCs w:val="28"/>
        </w:rPr>
        <w:t>молодёжных</w:t>
      </w:r>
      <w:r>
        <w:rPr>
          <w:b/>
          <w:bCs/>
          <w:color w:val="000000"/>
          <w:sz w:val="28"/>
          <w:szCs w:val="28"/>
        </w:rPr>
        <w:t xml:space="preserve"> организаций (групп</w:t>
      </w:r>
      <w:r>
        <w:rPr>
          <w:b/>
          <w:bCs/>
          <w:color w:val="000000"/>
          <w:sz w:val="28"/>
          <w:szCs w:val="28"/>
        </w:rPr>
        <w:t>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left="1416"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Преступления экстремистской направленности</w:t>
      </w:r>
      <w:r>
        <w:rPr>
          <w:color w:val="000000"/>
          <w:sz w:val="28"/>
          <w:szCs w:val="28"/>
        </w:rPr>
        <w:t>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К преступлениям экстремистской направленности относятся:</w:t>
      </w:r>
    </w:p>
    <w:p w:rsidR="004C5973" w:rsidRDefault="00590829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пу</w:t>
      </w:r>
      <w:r>
        <w:rPr>
          <w:b/>
          <w:bCs/>
          <w:color w:val="000000"/>
          <w:sz w:val="28"/>
          <w:szCs w:val="28"/>
        </w:rPr>
        <w:t>бличные</w:t>
      </w:r>
      <w:proofErr w:type="gramEnd"/>
      <w:r>
        <w:rPr>
          <w:b/>
          <w:bCs/>
          <w:color w:val="000000"/>
          <w:sz w:val="28"/>
          <w:szCs w:val="28"/>
        </w:rPr>
        <w:t xml:space="preserve">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Проявления экстремистской деятельности</w:t>
      </w:r>
    </w:p>
    <w:p w:rsidR="004C5973" w:rsidRDefault="00590829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Терроризм – это крайнее проявлен</w:t>
      </w:r>
      <w:r>
        <w:rPr>
          <w:color w:val="000000"/>
          <w:sz w:val="26"/>
          <w:szCs w:val="28"/>
        </w:rPr>
        <w:t>ие экстремизма явление, связанное с насилием, угрожающее жизни и здоровью граждан. </w:t>
      </w:r>
    </w:p>
    <w:p w:rsidR="004C5973" w:rsidRDefault="00590829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Национализм – это форма общественного единства, основанная на идее национального превосходства и национальной исключительности. </w:t>
      </w:r>
    </w:p>
    <w:p w:rsidR="004C5973" w:rsidRDefault="00590829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Расизм – это совокупность концепций, основу</w:t>
      </w:r>
      <w:r>
        <w:rPr>
          <w:color w:val="000000"/>
          <w:sz w:val="26"/>
          <w:szCs w:val="28"/>
        </w:rPr>
        <w:t xml:space="preserve">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 </w:t>
      </w:r>
    </w:p>
    <w:p w:rsidR="004C5973" w:rsidRDefault="00590829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Фашизм - это идеология и практика, утверждающие превосходство и исключительность </w:t>
      </w:r>
      <w:r>
        <w:rPr>
          <w:color w:val="000000"/>
          <w:sz w:val="26"/>
          <w:szCs w:val="28"/>
        </w:rPr>
        <w:t>определённой</w:t>
      </w:r>
      <w:r>
        <w:rPr>
          <w:color w:val="000000"/>
          <w:sz w:val="26"/>
          <w:szCs w:val="28"/>
        </w:rPr>
        <w:t xml:space="preserve">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Уголовная ответственность за данные преступления возникает с 16 лет. Степень уголовной ответствен</w:t>
      </w:r>
      <w:r>
        <w:rPr>
          <w:b/>
          <w:bCs/>
          <w:color w:val="000000"/>
          <w:sz w:val="28"/>
          <w:szCs w:val="28"/>
        </w:rPr>
        <w:t>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В соответствии с пунктом 3 статьи 1 Федерального закона от 25.07.2002 № 114-ФЗ «О противодействии экстремистской дея</w:t>
      </w:r>
      <w:r>
        <w:rPr>
          <w:color w:val="000000"/>
          <w:sz w:val="26"/>
          <w:szCs w:val="28"/>
        </w:rPr>
        <w:t>тельности» под экстремистскими материалами понимаются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</w:t>
      </w:r>
      <w:r>
        <w:rPr>
          <w:color w:val="000000"/>
          <w:sz w:val="26"/>
          <w:szCs w:val="28"/>
        </w:rPr>
        <w:t>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</w:t>
      </w:r>
      <w:r>
        <w:rPr>
          <w:color w:val="000000"/>
          <w:sz w:val="26"/>
          <w:szCs w:val="28"/>
        </w:rPr>
        <w:t>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Определение</w:t>
      </w:r>
      <w:r>
        <w:rPr>
          <w:color w:val="000000"/>
          <w:sz w:val="26"/>
          <w:szCs w:val="28"/>
        </w:rPr>
        <w:t xml:space="preserve"> экстремистской деятельности содержится в статье 1 Федерального закона от 25.07.2002 № 1</w:t>
      </w:r>
      <w:r>
        <w:rPr>
          <w:color w:val="000000"/>
          <w:sz w:val="26"/>
          <w:szCs w:val="28"/>
        </w:rPr>
        <w:t>14-ФЗ «О противодействии экстремистской деятельности» и включает в том числе публичное оправдание терроризма; возбуждение социальной, расовой, национальной или религиозной розни; пропаганду исключительности, превосходства либо неполноценности человека по п</w:t>
      </w:r>
      <w:r>
        <w:rPr>
          <w:color w:val="000000"/>
          <w:sz w:val="26"/>
          <w:szCs w:val="28"/>
        </w:rPr>
        <w:t>ризнаку его социальной, расовой, национальной, религиозной или языковой принадлежности или отношения к религии;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Статья 12 Ф</w:t>
      </w:r>
      <w:r>
        <w:rPr>
          <w:color w:val="000000"/>
          <w:sz w:val="26"/>
          <w:szCs w:val="28"/>
        </w:rPr>
        <w:t>едерального закона от 25.07.2002 № 114-ФЗ «О противодействии экстремистской деятельности» запрещает использование сетей связи общего пользования для осуществления экстремистской деятельности.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lastRenderedPageBreak/>
        <w:t xml:space="preserve">В соответствии со </w:t>
      </w:r>
      <w:r>
        <w:rPr>
          <w:color w:val="000000"/>
          <w:sz w:val="26"/>
          <w:szCs w:val="28"/>
        </w:rPr>
        <w:t>статьёй</w:t>
      </w:r>
      <w:r>
        <w:rPr>
          <w:color w:val="000000"/>
          <w:sz w:val="26"/>
          <w:szCs w:val="28"/>
        </w:rPr>
        <w:t xml:space="preserve"> 2 Федерального закона от 07.07.2003 № </w:t>
      </w:r>
      <w:r>
        <w:rPr>
          <w:color w:val="000000"/>
          <w:sz w:val="26"/>
          <w:szCs w:val="28"/>
        </w:rPr>
        <w:t>126-ФЗ «О связи», информационно-телекоммуникационная сеть Интернет относится к сетям связи общего пользования.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В случае если сеть связи общего пользования используется для осуществления экстремистской деятельности, применяются меры, предусмотренные Федерал</w:t>
      </w:r>
      <w:r>
        <w:rPr>
          <w:color w:val="000000"/>
          <w:sz w:val="26"/>
          <w:szCs w:val="28"/>
        </w:rPr>
        <w:t xml:space="preserve">ьным законом от 25.07.2002 № 114-ФЗ «О противодействии экстремистской деятельности», с </w:t>
      </w:r>
      <w:r>
        <w:rPr>
          <w:color w:val="000000"/>
          <w:sz w:val="26"/>
          <w:szCs w:val="28"/>
        </w:rPr>
        <w:t>учётом</w:t>
      </w:r>
      <w:r>
        <w:rPr>
          <w:color w:val="000000"/>
          <w:sz w:val="26"/>
          <w:szCs w:val="28"/>
        </w:rPr>
        <w:t xml:space="preserve"> особенностей отношений, регулируемых </w:t>
      </w:r>
      <w:hyperlink r:id="rId7" w:history="1">
        <w:r>
          <w:rPr>
            <w:rStyle w:val="a3"/>
            <w:color w:val="024C8B"/>
            <w:sz w:val="26"/>
            <w:szCs w:val="28"/>
          </w:rPr>
          <w:t>законодательством</w:t>
        </w:r>
      </w:hyperlink>
      <w:r>
        <w:rPr>
          <w:color w:val="000000"/>
          <w:sz w:val="26"/>
          <w:szCs w:val="28"/>
        </w:rPr>
        <w:t> Российской Федерации в области связи.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Согласно статье 13 Федерального закона 25.07.2002 № 114-ФЗ «О противодействии экстремистской деятельности»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</w:t>
      </w:r>
      <w:r>
        <w:rPr>
          <w:color w:val="000000"/>
          <w:sz w:val="26"/>
          <w:szCs w:val="28"/>
        </w:rPr>
        <w:t xml:space="preserve">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</w:t>
      </w:r>
      <w:r>
        <w:rPr>
          <w:color w:val="000000"/>
          <w:sz w:val="26"/>
          <w:szCs w:val="28"/>
        </w:rPr>
        <w:t>влечёт</w:t>
      </w:r>
      <w:r>
        <w:rPr>
          <w:color w:val="000000"/>
          <w:sz w:val="26"/>
          <w:szCs w:val="28"/>
        </w:rPr>
        <w:t xml:space="preserve"> за собой ответственность.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Информационные материалы признаются экстремистскими федер</w:t>
      </w:r>
      <w:r>
        <w:rPr>
          <w:color w:val="000000"/>
          <w:sz w:val="26"/>
          <w:szCs w:val="28"/>
        </w:rPr>
        <w:t>альным судом по месту их обнаружения, распространения или нахождения организации, осуществившей производство таких материалов, на основании заявления прокурора или при производстве по соответствующему делу об административном правонарушении, гражданскому и</w:t>
      </w:r>
      <w:r>
        <w:rPr>
          <w:color w:val="000000"/>
          <w:sz w:val="26"/>
          <w:szCs w:val="28"/>
        </w:rPr>
        <w:t>ли уголовному делу.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Федеральный список экстремистских материалов подлежит размещению в информационно-телекоммуникационной сети Интернет на официальном сайте федерального </w:t>
      </w:r>
      <w:hyperlink r:id="rId8" w:history="1">
        <w:r>
          <w:rPr>
            <w:rStyle w:val="a3"/>
            <w:color w:val="024C8B"/>
            <w:sz w:val="26"/>
            <w:szCs w:val="28"/>
          </w:rPr>
          <w:t>органа</w:t>
        </w:r>
      </w:hyperlink>
      <w:r>
        <w:rPr>
          <w:color w:val="000000"/>
          <w:sz w:val="26"/>
          <w:szCs w:val="28"/>
        </w:rPr>
        <w:t> 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Пунктом 1 статьи 9 Федерального закона от 27.07.2006 № 149-ФЗ «Об информ</w:t>
      </w:r>
      <w:r>
        <w:rPr>
          <w:color w:val="000000"/>
          <w:sz w:val="26"/>
          <w:szCs w:val="28"/>
        </w:rPr>
        <w:t>ации, информационных технологиях и защите информации» предусмотрена возможность ограничения доступа к информации в целях защиты основ конституционного строя, нравственности, здоровья прав и законных интересов других лиц, обеспечения обороны страны и безопа</w:t>
      </w:r>
      <w:r>
        <w:rPr>
          <w:color w:val="000000"/>
          <w:sz w:val="26"/>
          <w:szCs w:val="28"/>
        </w:rPr>
        <w:t>сности государства.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Согласно статье 12 Гражданского кодекса Российской Федерации способами защиты гражданских прав в частности является пресечение действий, нарушающих право или создающих угрозу его нарушения.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Прокурор на основании пункта 1 статьи 45 Гражд</w:t>
      </w:r>
      <w:r>
        <w:rPr>
          <w:color w:val="000000"/>
          <w:sz w:val="26"/>
          <w:szCs w:val="28"/>
        </w:rPr>
        <w:t xml:space="preserve">анско-процессуального кодекса Российской Федерации вправе обратиться в суд с заявлением в защиту прав, свобод и законных интересов </w:t>
      </w:r>
      <w:r>
        <w:rPr>
          <w:color w:val="000000"/>
          <w:sz w:val="26"/>
          <w:szCs w:val="28"/>
        </w:rPr>
        <w:t>неопределённого</w:t>
      </w:r>
      <w:r>
        <w:rPr>
          <w:color w:val="000000"/>
          <w:sz w:val="26"/>
          <w:szCs w:val="28"/>
        </w:rPr>
        <w:t xml:space="preserve"> круга лиц и интересах Российской федерации, субъектов Российской Федерации и муниципальных образований.</w:t>
      </w:r>
    </w:p>
    <w:p w:rsidR="004C5973" w:rsidRDefault="00590829" w:rsidP="00590829">
      <w:pPr>
        <w:pStyle w:val="a6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bookmarkStart w:id="0" w:name="_GoBack"/>
      <w:bookmarkEnd w:id="0"/>
      <w:r>
        <w:rPr>
          <w:color w:val="000000"/>
          <w:sz w:val="26"/>
          <w:szCs w:val="28"/>
        </w:rPr>
        <w:t>Суд в</w:t>
      </w:r>
      <w:r>
        <w:rPr>
          <w:color w:val="000000"/>
          <w:sz w:val="26"/>
          <w:szCs w:val="28"/>
        </w:rPr>
        <w:t xml:space="preserve"> соответствии со </w:t>
      </w:r>
      <w:r>
        <w:rPr>
          <w:color w:val="000000"/>
          <w:sz w:val="26"/>
          <w:szCs w:val="28"/>
        </w:rPr>
        <w:t>статьёй</w:t>
      </w:r>
      <w:r>
        <w:rPr>
          <w:color w:val="000000"/>
          <w:sz w:val="26"/>
          <w:szCs w:val="28"/>
        </w:rPr>
        <w:t xml:space="preserve"> 264 Гражданско-процессуального кодекса Российской Федерации устанавливает факты, от которых зависит возникновение, изменение, прекращение личных или имущественных прав граждан, организаций, рассматривает дела об установлении других</w:t>
      </w:r>
      <w:r>
        <w:rPr>
          <w:color w:val="000000"/>
          <w:sz w:val="26"/>
          <w:szCs w:val="28"/>
        </w:rPr>
        <w:t xml:space="preserve"> имеющих юридическое значение фактов.</w:t>
      </w:r>
    </w:p>
    <w:sectPr w:rsidR="004C5973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3B97"/>
    <w:rsid w:val="00033569"/>
    <w:rsid w:val="00170BCD"/>
    <w:rsid w:val="001B1F45"/>
    <w:rsid w:val="00414AB9"/>
    <w:rsid w:val="00465A08"/>
    <w:rsid w:val="004C5973"/>
    <w:rsid w:val="00590829"/>
    <w:rsid w:val="00883B97"/>
    <w:rsid w:val="008B4C69"/>
    <w:rsid w:val="00906305"/>
    <w:rsid w:val="009E01C9"/>
    <w:rsid w:val="00A2200A"/>
    <w:rsid w:val="00B1245E"/>
    <w:rsid w:val="00B152EA"/>
    <w:rsid w:val="00B666A3"/>
    <w:rsid w:val="00C83D3E"/>
    <w:rsid w:val="00CF43A1"/>
    <w:rsid w:val="00D50082"/>
    <w:rsid w:val="00DA4668"/>
    <w:rsid w:val="00E15F13"/>
    <w:rsid w:val="00E244CF"/>
    <w:rsid w:val="00E96572"/>
    <w:rsid w:val="56C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E440FA-186A-45AD-91DA-9EF8015E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5DB5CEBC8943FC23DB7503622DEF3B7EBFAFAA036556638F073339AE383Fm1n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CE74B0F72854147343353CD901548ADD52D2E1F0841F13E87686F65C96D211BD16A5F1923EC6CcE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1388</Words>
  <Characters>7913</Characters>
  <Application>Microsoft Office Word</Application>
  <DocSecurity>0</DocSecurity>
  <Lines>65</Lines>
  <Paragraphs>18</Paragraphs>
  <ScaleCrop>false</ScaleCrop>
  <Company>MICROSOFT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КР ШАДЫМ</cp:lastModifiedBy>
  <cp:revision>4</cp:revision>
  <cp:lastPrinted>2017-10-18T06:51:00Z</cp:lastPrinted>
  <dcterms:created xsi:type="dcterms:W3CDTF">2020-08-10T12:53:00Z</dcterms:created>
  <dcterms:modified xsi:type="dcterms:W3CDTF">2023-02-13T08:20:00Z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D1E74B4457B54B1F88336F5F39045971</vt:lpwstr>
  </property>
</Properties>
</file>