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5" w:rsidRPr="003C5FD5" w:rsidRDefault="003C5FD5" w:rsidP="003C5F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val="x-none" w:eastAsia="x-none"/>
        </w:rPr>
      </w:pPr>
    </w:p>
    <w:p w:rsidR="003C5FD5" w:rsidRPr="003C5FD5" w:rsidRDefault="003C5FD5" w:rsidP="003C5F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</w:pPr>
      <w:r w:rsidRPr="003C5FD5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>РЕСПУБЛИКА МОРДОВИЯ</w:t>
      </w:r>
    </w:p>
    <w:p w:rsidR="003C5FD5" w:rsidRPr="003C5FD5" w:rsidRDefault="003C5FD5" w:rsidP="003C5F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</w:pPr>
      <w:r w:rsidRPr="003C5FD5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>АДМИНИ</w:t>
      </w:r>
      <w:r w:rsidRPr="003C5FD5">
        <w:rPr>
          <w:rFonts w:ascii="Arial" w:eastAsia="Times New Roman" w:hAnsi="Arial" w:cs="Times New Roman"/>
          <w:b/>
          <w:bCs/>
          <w:sz w:val="28"/>
          <w:szCs w:val="24"/>
          <w:lang w:val="en-US" w:eastAsia="x-none"/>
        </w:rPr>
        <w:t>C</w:t>
      </w:r>
      <w:r w:rsidRPr="003C5FD5">
        <w:rPr>
          <w:rFonts w:ascii="Arial" w:eastAsia="Times New Roman" w:hAnsi="Arial" w:cs="Times New Roman"/>
          <w:b/>
          <w:bCs/>
          <w:sz w:val="28"/>
          <w:szCs w:val="24"/>
          <w:lang w:val="x-none" w:eastAsia="x-none"/>
        </w:rPr>
        <w:t>ТРАЦИЯ КОВЫЛКИНСКОГО МУНИЦИПАЛЬНОГО РАЙОНА</w:t>
      </w:r>
    </w:p>
    <w:p w:rsidR="003C5FD5" w:rsidRPr="003C5FD5" w:rsidRDefault="003C5FD5" w:rsidP="003C5F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C5FD5" w:rsidRPr="003C5FD5" w:rsidTr="00747894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3C5FD5" w:rsidRPr="003C5FD5" w:rsidRDefault="003C5FD5" w:rsidP="003C5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5FD5" w:rsidRPr="003C5FD5" w:rsidRDefault="003C5FD5" w:rsidP="003C5F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3C5FD5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2"/>
        <w:gridCol w:w="1659"/>
      </w:tblGrid>
      <w:tr w:rsidR="003C5FD5" w:rsidRPr="003C5FD5" w:rsidTr="0074789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10" w:type="dxa"/>
          </w:tcPr>
          <w:p w:rsidR="003C5FD5" w:rsidRPr="003C5FD5" w:rsidRDefault="003C5FD5" w:rsidP="003C5FD5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  <w:p w:rsidR="003C5FD5" w:rsidRPr="003C5FD5" w:rsidRDefault="003C5FD5" w:rsidP="003C5FD5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</w:pPr>
            <w:r w:rsidRPr="003C5FD5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от </w:t>
            </w:r>
            <w:r w:rsidRPr="003C5FD5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19</w:t>
            </w:r>
            <w:r w:rsidRPr="003C5FD5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  »     </w:t>
            </w:r>
            <w:r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08</w:t>
            </w:r>
            <w:r w:rsidRPr="003C5FD5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                        20</w:t>
            </w:r>
            <w:r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>14</w:t>
            </w:r>
            <w:r w:rsidRPr="003C5FD5">
              <w:rPr>
                <w:rFonts w:ascii="Arial" w:eastAsia="Times New Roman" w:hAnsi="Arial" w:cs="Arial"/>
                <w:bCs/>
                <w:szCs w:val="24"/>
                <w:u w:val="single"/>
                <w:lang w:eastAsia="ru-RU"/>
              </w:rPr>
              <w:t xml:space="preserve">     г.</w:t>
            </w:r>
          </w:p>
        </w:tc>
        <w:tc>
          <w:tcPr>
            <w:tcW w:w="1685" w:type="dxa"/>
          </w:tcPr>
          <w:p w:rsidR="003C5FD5" w:rsidRPr="003C5FD5" w:rsidRDefault="003C5FD5" w:rsidP="003C5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3C5FD5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1484</w:t>
            </w:r>
          </w:p>
        </w:tc>
      </w:tr>
    </w:tbl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FD5" w:rsidRPr="003C5FD5" w:rsidRDefault="003C5FD5" w:rsidP="003C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3C5FD5" w:rsidRPr="003C5FD5" w:rsidRDefault="003C5FD5" w:rsidP="003C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</w:t>
      </w:r>
      <w:proofErr w:type="spellStart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общей площади жилья </w:t>
      </w: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FD5" w:rsidRPr="003C5FD5" w:rsidRDefault="003C5FD5" w:rsidP="003C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муниципальному району</w:t>
      </w:r>
    </w:p>
    <w:p w:rsidR="003C5FD5" w:rsidRPr="003C5FD5" w:rsidRDefault="003C5FD5" w:rsidP="003C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3C5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года</w:t>
      </w: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постановления Правительства Республики Мордовия от 17 декабря 2010 г. № 1050 «О федеральной целевой программе  «Жилище» на 2011 – 2015 годы»,   постановления Правительства Республики Мордовия от 13 декабря 2010 года № 487 «Об утверждении Республиканской целевой программы  «Жилище» на 2011 – 2015 годы», руководствуясь  постановлением Правительства  Республики Мордовия от 04.08.2014 г. №358 «Об утверждении средней рыночной стоимости 1 квадратного метра общей площади жилья по Республике Мордовия на </w:t>
      </w:r>
      <w:r w:rsidRPr="003C5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 года», администрация Ковылкинского муниципального района   </w:t>
      </w: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3C5FD5" w:rsidRPr="003C5FD5" w:rsidRDefault="003C5FD5" w:rsidP="003C5FD5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1 квадратного метра общей площади жилья  по </w:t>
      </w:r>
      <w:proofErr w:type="spellStart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муниципальному району Республики  Мордовия  на </w:t>
      </w:r>
      <w:r w:rsidRPr="003C5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подпрограммы «Обеспечение жильем молодых семей» федеральной  целевой программы «Жилище» на 2011 – 2015 годы), которым указанная  социальная выплата предоставляется за счет республиканского</w:t>
      </w:r>
      <w:proofErr w:type="gramEnd"/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Мордовия, в размере 31 575 рублей.      </w:t>
      </w:r>
    </w:p>
    <w:p w:rsidR="003C5FD5" w:rsidRPr="003C5FD5" w:rsidRDefault="003C5FD5" w:rsidP="003C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июля 2014 года.</w:t>
      </w: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C5FD5" w:rsidRPr="003C5FD5" w:rsidRDefault="003C5FD5" w:rsidP="003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муниципального района                           В.И. </w:t>
      </w:r>
      <w:proofErr w:type="spellStart"/>
      <w:r w:rsidRPr="003C5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3C5FD5" w:rsidRPr="003C5FD5" w:rsidRDefault="003C5FD5" w:rsidP="003C5FD5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Pr="003C5FD5" w:rsidRDefault="003C5FD5" w:rsidP="003C5FD5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Pr="003C5FD5" w:rsidRDefault="003C5FD5" w:rsidP="003C5FD5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D5" w:rsidRPr="003C5FD5" w:rsidRDefault="003C5FD5" w:rsidP="003C5FD5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FD5" w:rsidRPr="003C5FD5" w:rsidRDefault="003C5FD5" w:rsidP="003C5FD5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5F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Н.П. </w:t>
      </w:r>
      <w:proofErr w:type="spellStart"/>
      <w:r w:rsidRPr="003C5FD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Рузманова</w:t>
      </w:r>
      <w:proofErr w:type="spellEnd"/>
      <w:r w:rsidRPr="003C5F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1FCA" w:rsidRDefault="005E1FCA"/>
    <w:sectPr w:rsidR="005E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9"/>
    <w:rsid w:val="003C5FD5"/>
    <w:rsid w:val="005E1FCA"/>
    <w:rsid w:val="00D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2014-08-21T07:14:00Z</dcterms:created>
  <dcterms:modified xsi:type="dcterms:W3CDTF">2014-08-21T07:15:00Z</dcterms:modified>
</cp:coreProperties>
</file>